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88A44" w14:textId="77777777" w:rsidR="00011949" w:rsidRPr="00011949" w:rsidRDefault="00011949" w:rsidP="00011949">
      <w:pPr>
        <w:jc w:val="center"/>
        <w:rPr>
          <w:rFonts w:ascii="標楷體" w:hAnsi="標楷體"/>
          <w:b/>
          <w:sz w:val="32"/>
          <w:szCs w:val="32"/>
        </w:rPr>
      </w:pPr>
      <w:bookmarkStart w:id="0" w:name="_Toc132982679"/>
      <w:bookmarkStart w:id="1" w:name="_Toc77332989"/>
      <w:bookmarkStart w:id="2" w:name="_Toc77332992"/>
      <w:proofErr w:type="gramStart"/>
      <w:r w:rsidRPr="00011949">
        <w:rPr>
          <w:rFonts w:ascii="標楷體" w:hAnsi="標楷體" w:hint="eastAsia"/>
          <w:b/>
          <w:sz w:val="32"/>
          <w:szCs w:val="32"/>
        </w:rPr>
        <w:t>強</w:t>
      </w:r>
      <w:proofErr w:type="gramEnd"/>
      <w:r w:rsidRPr="00011949">
        <w:rPr>
          <w:rFonts w:ascii="標楷體" w:hAnsi="標楷體" w:hint="eastAsia"/>
          <w:b/>
          <w:sz w:val="32"/>
          <w:szCs w:val="32"/>
        </w:rPr>
        <w:t>美元與金融危機: 門檻計量模型的應用</w:t>
      </w:r>
    </w:p>
    <w:p w14:paraId="068879BE" w14:textId="77777777" w:rsidR="00011949" w:rsidRDefault="00011949" w:rsidP="00011949"/>
    <w:p w14:paraId="2E891561" w14:textId="77777777" w:rsidR="00011949" w:rsidRDefault="00011949" w:rsidP="00011949"/>
    <w:p w14:paraId="5C05E9B3" w14:textId="77777777" w:rsidR="00011949" w:rsidRDefault="00011949" w:rsidP="00011949"/>
    <w:p w14:paraId="621C95C2" w14:textId="7FE4AD0F" w:rsidR="00011949" w:rsidRDefault="00011949" w:rsidP="00011949">
      <w:pPr>
        <w:pStyle w:val="Default"/>
        <w:shd w:val="clear" w:color="auto" w:fill="FFFFFF"/>
        <w:ind w:left="852" w:hanging="340"/>
        <w:jc w:val="center"/>
        <w:rPr>
          <w:rFonts w:ascii="Times New Roman"/>
          <w:lang w:eastAsia="zh-TW"/>
        </w:rPr>
      </w:pPr>
      <w:r w:rsidRPr="00011949">
        <w:rPr>
          <w:rFonts w:ascii="Times New Roman" w:hint="eastAsia"/>
        </w:rPr>
        <w:t>陳冠呈</w:t>
      </w:r>
      <w:r>
        <w:rPr>
          <w:rStyle w:val="a9"/>
          <w:rFonts w:ascii="Times New Roman"/>
        </w:rPr>
        <w:footnoteReference w:id="1"/>
      </w:r>
    </w:p>
    <w:p w14:paraId="3CB31177" w14:textId="7DAA0DE9" w:rsidR="00011949" w:rsidRDefault="00011949" w:rsidP="00011949">
      <w:pPr>
        <w:pStyle w:val="Default"/>
        <w:shd w:val="clear" w:color="auto" w:fill="FFFFFF"/>
        <w:ind w:left="852" w:hanging="340"/>
        <w:jc w:val="center"/>
        <w:rPr>
          <w:rFonts w:ascii="Times New Roman"/>
        </w:rPr>
      </w:pPr>
      <w:r>
        <w:rPr>
          <w:rFonts w:ascii="Times New Roman" w:hint="eastAsia"/>
        </w:rPr>
        <w:t>聶建中</w:t>
      </w:r>
      <w:r>
        <w:rPr>
          <w:rStyle w:val="a9"/>
        </w:rPr>
        <w:footnoteReference w:id="2"/>
      </w:r>
    </w:p>
    <w:p w14:paraId="3CB1D8D9" w14:textId="606D17D8" w:rsidR="00011949" w:rsidRDefault="003B4B2F" w:rsidP="00011949">
      <w:pPr>
        <w:pStyle w:val="Default"/>
        <w:shd w:val="clear" w:color="auto" w:fill="FFFFFF"/>
        <w:ind w:left="852" w:hanging="340"/>
        <w:jc w:val="center"/>
        <w:rPr>
          <w:rFonts w:ascii="Times New Roman"/>
        </w:rPr>
      </w:pPr>
      <w:r w:rsidRPr="003B4B2F">
        <w:rPr>
          <w:rFonts w:ascii="Times New Roman" w:hint="eastAsia"/>
          <w:lang w:eastAsia="zh-TW"/>
        </w:rPr>
        <w:t>鄧志松</w:t>
      </w:r>
      <w:r w:rsidR="00011949">
        <w:rPr>
          <w:rStyle w:val="a9"/>
        </w:rPr>
        <w:footnoteReference w:id="3"/>
      </w:r>
    </w:p>
    <w:p w14:paraId="547275A3" w14:textId="77777777" w:rsidR="00011949" w:rsidRDefault="00011949" w:rsidP="00011949">
      <w:pPr>
        <w:jc w:val="center"/>
        <w:outlineLvl w:val="0"/>
        <w:rPr>
          <w:b/>
          <w:sz w:val="28"/>
          <w:szCs w:val="28"/>
        </w:rPr>
      </w:pPr>
    </w:p>
    <w:p w14:paraId="4617DF0F" w14:textId="77777777" w:rsidR="00011949" w:rsidRDefault="00011949" w:rsidP="00011949">
      <w:pPr>
        <w:jc w:val="center"/>
        <w:outlineLvl w:val="0"/>
        <w:rPr>
          <w:b/>
          <w:sz w:val="28"/>
          <w:szCs w:val="28"/>
        </w:rPr>
      </w:pPr>
    </w:p>
    <w:p w14:paraId="28B0ACB2" w14:textId="77777777" w:rsidR="00011949" w:rsidRPr="006400AC" w:rsidRDefault="00011949" w:rsidP="00011949">
      <w:pPr>
        <w:jc w:val="center"/>
        <w:outlineLvl w:val="0"/>
        <w:rPr>
          <w:b/>
          <w:sz w:val="28"/>
          <w:szCs w:val="28"/>
        </w:rPr>
      </w:pPr>
      <w:r w:rsidRPr="006400AC">
        <w:rPr>
          <w:rFonts w:hint="eastAsia"/>
          <w:b/>
          <w:sz w:val="28"/>
          <w:szCs w:val="28"/>
        </w:rPr>
        <w:t>摘要</w:t>
      </w:r>
    </w:p>
    <w:bookmarkEnd w:id="0"/>
    <w:p w14:paraId="0F36C1C6" w14:textId="4D613119" w:rsidR="003A1FAA" w:rsidRPr="00001374" w:rsidRDefault="001A23B2" w:rsidP="00011949">
      <w:pPr>
        <w:pStyle w:val="ac"/>
        <w:spacing w:line="240" w:lineRule="auto"/>
        <w:ind w:firstLineChars="200" w:firstLine="480"/>
        <w:jc w:val="both"/>
      </w:pPr>
      <w:r w:rsidRPr="001A23B2">
        <w:rPr>
          <w:rFonts w:hint="eastAsia"/>
        </w:rPr>
        <w:t>關於匯率變化對金融市場表現的關係，一直都是熱門的研究議題，外匯和股票是世界上交易量最大的兩個金融市場，投資人非常關注兩者</w:t>
      </w:r>
      <w:proofErr w:type="gramStart"/>
      <w:r w:rsidRPr="001A23B2">
        <w:rPr>
          <w:rFonts w:hint="eastAsia"/>
        </w:rPr>
        <w:t>市場間的相關性</w:t>
      </w:r>
      <w:proofErr w:type="gramEnd"/>
      <w:r>
        <w:rPr>
          <w:rFonts w:hint="eastAsia"/>
        </w:rPr>
        <w:t>，</w:t>
      </w:r>
      <w:r w:rsidR="007565FB" w:rsidRPr="00001374">
        <w:rPr>
          <w:rFonts w:hint="eastAsia"/>
        </w:rPr>
        <w:t>因此本研究希望透過運用</w:t>
      </w:r>
      <w:r w:rsidR="007565FB" w:rsidRPr="00001374">
        <w:rPr>
          <w:rFonts w:hint="eastAsia"/>
        </w:rPr>
        <w:t>MSCI</w:t>
      </w:r>
      <w:r w:rsidR="007565FB" w:rsidRPr="00001374">
        <w:rPr>
          <w:rFonts w:hint="eastAsia"/>
        </w:rPr>
        <w:t>新興亞洲指數、</w:t>
      </w:r>
      <w:r w:rsidR="007565FB" w:rsidRPr="00001374">
        <w:rPr>
          <w:rFonts w:hint="eastAsia"/>
        </w:rPr>
        <w:t>MSCI</w:t>
      </w:r>
      <w:r w:rsidR="007565FB" w:rsidRPr="00001374">
        <w:rPr>
          <w:rFonts w:hint="eastAsia"/>
        </w:rPr>
        <w:t>新興拉美指數、</w:t>
      </w:r>
      <w:r w:rsidR="007565FB" w:rsidRPr="00001374">
        <w:rPr>
          <w:rFonts w:hint="eastAsia"/>
        </w:rPr>
        <w:t>MSCI</w:t>
      </w:r>
      <w:r w:rsidR="007565FB" w:rsidRPr="00001374">
        <w:rPr>
          <w:rFonts w:hint="eastAsia"/>
        </w:rPr>
        <w:t>新興歐非中東指數、美元指數、美國</w:t>
      </w:r>
      <w:r w:rsidR="007565FB" w:rsidRPr="00001374">
        <w:rPr>
          <w:rFonts w:hint="eastAsia"/>
        </w:rPr>
        <w:t>CPI</w:t>
      </w:r>
      <w:r w:rsidR="007565FB" w:rsidRPr="00001374">
        <w:rPr>
          <w:rFonts w:hint="eastAsia"/>
        </w:rPr>
        <w:t>年增率、美國</w:t>
      </w:r>
      <w:r w:rsidR="007565FB" w:rsidRPr="00001374">
        <w:rPr>
          <w:rFonts w:hint="eastAsia"/>
        </w:rPr>
        <w:t>GDP</w:t>
      </w:r>
      <w:proofErr w:type="gramStart"/>
      <w:r w:rsidR="007565FB" w:rsidRPr="00001374">
        <w:rPr>
          <w:rFonts w:hint="eastAsia"/>
        </w:rPr>
        <w:t>季增率</w:t>
      </w:r>
      <w:proofErr w:type="gramEnd"/>
      <w:r w:rsidR="007565FB" w:rsidRPr="00001374">
        <w:rPr>
          <w:rFonts w:hint="eastAsia"/>
        </w:rPr>
        <w:t>之歷史價格資料，</w:t>
      </w:r>
      <w:proofErr w:type="gramStart"/>
      <w:r w:rsidR="007565FB" w:rsidRPr="00001374">
        <w:rPr>
          <w:rFonts w:hint="eastAsia"/>
        </w:rPr>
        <w:t>建構強美元</w:t>
      </w:r>
      <w:proofErr w:type="gramEnd"/>
      <w:r w:rsidR="007565FB" w:rsidRPr="00001374">
        <w:rPr>
          <w:rFonts w:hint="eastAsia"/>
        </w:rPr>
        <w:t>與新興市場之門檻計量模型，研究美元指數與經濟指標的漲跌變化，對</w:t>
      </w:r>
      <w:r w:rsidR="007565FB" w:rsidRPr="006F02F8">
        <w:rPr>
          <w:rFonts w:hint="eastAsia"/>
        </w:rPr>
        <w:t>於</w:t>
      </w:r>
      <w:r w:rsidR="007565FB" w:rsidRPr="006F02F8">
        <w:rPr>
          <w:rFonts w:hint="eastAsia"/>
        </w:rPr>
        <w:t>MSCI</w:t>
      </w:r>
      <w:r w:rsidR="007565FB" w:rsidRPr="00001374">
        <w:rPr>
          <w:rFonts w:hint="eastAsia"/>
        </w:rPr>
        <w:t>新興市場指數造成正相關或負相關影響，助於未來投資人進行投資決策的判斷。實證結果發現，以美元指數作為門檻變數皆呈現顯著影響，表示美元指數存在門檻效果，</w:t>
      </w:r>
      <w:r w:rsidR="00D45A98">
        <w:rPr>
          <w:rFonts w:hint="eastAsia"/>
        </w:rPr>
        <w:t>而</w:t>
      </w:r>
      <w:r w:rsidR="007565FB" w:rsidRPr="00001374">
        <w:rPr>
          <w:rFonts w:hint="eastAsia"/>
        </w:rPr>
        <w:t>美元指數</w:t>
      </w:r>
      <w:r w:rsidR="00D45A98" w:rsidRPr="00D45A98">
        <w:rPr>
          <w:rFonts w:hint="eastAsia"/>
        </w:rPr>
        <w:t>、美國</w:t>
      </w:r>
      <w:r w:rsidR="00D45A98" w:rsidRPr="00D45A98">
        <w:rPr>
          <w:rFonts w:hint="eastAsia"/>
        </w:rPr>
        <w:t>CPI</w:t>
      </w:r>
      <w:r w:rsidR="00D45A98" w:rsidRPr="00D45A98">
        <w:rPr>
          <w:rFonts w:hint="eastAsia"/>
        </w:rPr>
        <w:t>年增率、美國</w:t>
      </w:r>
      <w:r w:rsidR="00D45A98" w:rsidRPr="00D45A98">
        <w:rPr>
          <w:rFonts w:hint="eastAsia"/>
        </w:rPr>
        <w:t>GDP</w:t>
      </w:r>
      <w:proofErr w:type="gramStart"/>
      <w:r w:rsidR="00D45A98" w:rsidRPr="00D45A98">
        <w:rPr>
          <w:rFonts w:hint="eastAsia"/>
        </w:rPr>
        <w:t>季增率</w:t>
      </w:r>
      <w:proofErr w:type="gramEnd"/>
      <w:r w:rsidR="00D45A98">
        <w:rPr>
          <w:rFonts w:hint="eastAsia"/>
        </w:rPr>
        <w:t>對於各地區新興市場影響不盡相同，</w:t>
      </w:r>
      <w:r w:rsidR="007565FB" w:rsidRPr="00001374">
        <w:rPr>
          <w:rFonts w:hint="eastAsia"/>
        </w:rPr>
        <w:t>根據以上實證結果推論，投資人在進行投資決策判斷時，除了需要將匯率波動的因素納入考量外，應</w:t>
      </w:r>
      <w:r w:rsidR="00D45A98">
        <w:rPr>
          <w:rFonts w:hint="eastAsia"/>
        </w:rPr>
        <w:t>同時</w:t>
      </w:r>
      <w:r w:rsidR="007565FB" w:rsidRPr="00001374">
        <w:rPr>
          <w:rFonts w:hint="eastAsia"/>
        </w:rPr>
        <w:t>將地域性因素納入判斷依據，再去規劃資產配置或投資方向。</w:t>
      </w:r>
    </w:p>
    <w:p w14:paraId="5EFB3B6D" w14:textId="77777777" w:rsidR="001A23B2" w:rsidRPr="00001374" w:rsidRDefault="001A23B2" w:rsidP="00F153D0">
      <w:pPr>
        <w:pStyle w:val="ac"/>
        <w:ind w:firstLineChars="200" w:firstLine="480"/>
        <w:jc w:val="both"/>
      </w:pPr>
    </w:p>
    <w:p w14:paraId="02FDE86C" w14:textId="11B8A38F" w:rsidR="00806834" w:rsidRPr="00001374" w:rsidRDefault="00F153D0" w:rsidP="00F153D0">
      <w:pPr>
        <w:pStyle w:val="ac"/>
        <w:ind w:firstLineChars="0" w:firstLine="0"/>
        <w:jc w:val="both"/>
      </w:pPr>
      <w:r w:rsidRPr="00001374">
        <w:rPr>
          <w:rFonts w:hint="eastAsia"/>
        </w:rPr>
        <w:t>關鍵字：美元指數、經濟指標、新興市場、平滑移轉</w:t>
      </w:r>
      <w:proofErr w:type="gramStart"/>
      <w:r w:rsidRPr="00001374">
        <w:rPr>
          <w:rFonts w:hint="eastAsia"/>
        </w:rPr>
        <w:t>迴</w:t>
      </w:r>
      <w:proofErr w:type="gramEnd"/>
      <w:r w:rsidRPr="00001374">
        <w:rPr>
          <w:rFonts w:hint="eastAsia"/>
        </w:rPr>
        <w:t>歸模型</w:t>
      </w:r>
    </w:p>
    <w:p w14:paraId="6338687B" w14:textId="77777777" w:rsidR="00011949" w:rsidRPr="00440FDC" w:rsidRDefault="00806834" w:rsidP="00EC65BE">
      <w:pPr>
        <w:spacing w:line="240" w:lineRule="auto"/>
        <w:jc w:val="center"/>
      </w:pPr>
      <w:r w:rsidRPr="00001374">
        <w:br w:type="page"/>
      </w:r>
      <w:bookmarkStart w:id="3" w:name="_Toc132982680"/>
      <w:r w:rsidR="00011949" w:rsidRPr="00011949">
        <w:rPr>
          <w:rFonts w:ascii="標楷體" w:hAnsi="標楷體"/>
          <w:b/>
          <w:sz w:val="32"/>
          <w:szCs w:val="32"/>
        </w:rPr>
        <w:lastRenderedPageBreak/>
        <w:t>Strong U.S Dollar and Financial Crisis: Application of Threshold Econometric Model</w:t>
      </w:r>
    </w:p>
    <w:p w14:paraId="1A232E13" w14:textId="77777777" w:rsidR="00011949" w:rsidRDefault="00011949" w:rsidP="000F1BDC">
      <w:pPr>
        <w:pStyle w:val="afff5"/>
      </w:pPr>
    </w:p>
    <w:p w14:paraId="69E37275" w14:textId="26B64C8F" w:rsidR="00011949" w:rsidRPr="00EC65BE" w:rsidRDefault="00EC65BE" w:rsidP="000F1BDC">
      <w:pPr>
        <w:pStyle w:val="afff5"/>
        <w:rPr>
          <w:b w:val="0"/>
          <w:sz w:val="24"/>
          <w:szCs w:val="24"/>
        </w:rPr>
      </w:pPr>
      <w:proofErr w:type="spellStart"/>
      <w:r w:rsidRPr="00EC65BE">
        <w:rPr>
          <w:b w:val="0"/>
          <w:sz w:val="24"/>
          <w:szCs w:val="24"/>
        </w:rPr>
        <w:t>Kuan</w:t>
      </w:r>
      <w:proofErr w:type="spellEnd"/>
      <w:r w:rsidRPr="00EC65BE">
        <w:rPr>
          <w:b w:val="0"/>
          <w:sz w:val="24"/>
          <w:szCs w:val="24"/>
        </w:rPr>
        <w:t>-Cheng Chen</w:t>
      </w:r>
    </w:p>
    <w:p w14:paraId="55AAEB10" w14:textId="2B3B29B5" w:rsidR="00011949" w:rsidRPr="00EC65BE" w:rsidRDefault="00EC65BE" w:rsidP="000F1BDC">
      <w:pPr>
        <w:pStyle w:val="afff5"/>
        <w:rPr>
          <w:b w:val="0"/>
          <w:sz w:val="24"/>
          <w:szCs w:val="24"/>
        </w:rPr>
      </w:pPr>
      <w:proofErr w:type="spellStart"/>
      <w:r w:rsidRPr="00EC65BE">
        <w:rPr>
          <w:rFonts w:hint="eastAsia"/>
          <w:b w:val="0"/>
          <w:sz w:val="24"/>
          <w:szCs w:val="24"/>
        </w:rPr>
        <w:t>Chien</w:t>
      </w:r>
      <w:proofErr w:type="spellEnd"/>
      <w:r w:rsidRPr="00EC65BE">
        <w:rPr>
          <w:rFonts w:hint="eastAsia"/>
          <w:b w:val="0"/>
          <w:sz w:val="24"/>
          <w:szCs w:val="24"/>
        </w:rPr>
        <w:t>-Chung Nieh</w:t>
      </w:r>
    </w:p>
    <w:p w14:paraId="1908A89F" w14:textId="46E604D0" w:rsidR="00011949" w:rsidRPr="00EC65BE" w:rsidRDefault="00EC65BE" w:rsidP="000F1BDC">
      <w:pPr>
        <w:pStyle w:val="afff5"/>
        <w:rPr>
          <w:rFonts w:hint="eastAsia"/>
          <w:b w:val="0"/>
          <w:sz w:val="24"/>
          <w:szCs w:val="24"/>
        </w:rPr>
      </w:pPr>
      <w:proofErr w:type="spellStart"/>
      <w:r w:rsidRPr="00EC65BE">
        <w:rPr>
          <w:b w:val="0"/>
          <w:sz w:val="24"/>
          <w:szCs w:val="24"/>
        </w:rPr>
        <w:t>Zhi</w:t>
      </w:r>
      <w:proofErr w:type="spellEnd"/>
      <w:r w:rsidRPr="00EC65BE">
        <w:rPr>
          <w:b w:val="0"/>
          <w:sz w:val="24"/>
          <w:szCs w:val="24"/>
        </w:rPr>
        <w:t>-Song Deng</w:t>
      </w:r>
    </w:p>
    <w:p w14:paraId="015385C5" w14:textId="77777777" w:rsidR="00EC65BE" w:rsidRDefault="00EC65BE" w:rsidP="000F1BDC">
      <w:pPr>
        <w:pStyle w:val="afff5"/>
      </w:pPr>
      <w:bookmarkStart w:id="4" w:name="_GoBack"/>
      <w:bookmarkEnd w:id="4"/>
    </w:p>
    <w:p w14:paraId="28A6333E" w14:textId="2A0FE535" w:rsidR="00806834" w:rsidRPr="00011949" w:rsidRDefault="00806834" w:rsidP="000F1BDC">
      <w:pPr>
        <w:pStyle w:val="afff5"/>
        <w:rPr>
          <w:sz w:val="28"/>
          <w:szCs w:val="28"/>
        </w:rPr>
      </w:pPr>
      <w:r w:rsidRPr="00011949">
        <w:rPr>
          <w:rFonts w:hint="eastAsia"/>
          <w:sz w:val="28"/>
          <w:szCs w:val="28"/>
        </w:rPr>
        <w:t>A</w:t>
      </w:r>
      <w:r w:rsidRPr="00011949">
        <w:rPr>
          <w:sz w:val="28"/>
          <w:szCs w:val="28"/>
        </w:rPr>
        <w:t>bstract</w:t>
      </w:r>
      <w:bookmarkEnd w:id="3"/>
    </w:p>
    <w:p w14:paraId="5ED62763" w14:textId="1CEF9DEE" w:rsidR="00806834" w:rsidRPr="00001374" w:rsidRDefault="00806834" w:rsidP="00011949">
      <w:pPr>
        <w:widowControl/>
        <w:spacing w:line="240" w:lineRule="auto"/>
        <w:jc w:val="both"/>
      </w:pPr>
      <w:r w:rsidRPr="00001374">
        <w:rPr>
          <w:rFonts w:hint="eastAsia"/>
        </w:rPr>
        <w:t xml:space="preserve">　　</w:t>
      </w:r>
      <w:r w:rsidR="001A23B2" w:rsidRPr="001A23B2">
        <w:t>The relationship between exchange rate changes and financial market performance has always been a hot research topic. Foreign exchange and stocks are the two largest financial markets in the world. Therefore, investors are very concerned about the correlation between the two markets.</w:t>
      </w:r>
      <w:r w:rsidRPr="00001374">
        <w:t xml:space="preserve"> Therefore, this research hopes to use the historical data of MSCI Emerging Asia Index, MSCI Emerging Latin America Index, MSCI Emerging Europe, Africa and Middle East Index, US Dollar Index, US CPI annual growth rate and US GDP quarterly growth rate to construct the threshold</w:t>
      </w:r>
      <w:r w:rsidR="00255234" w:rsidRPr="00001374">
        <w:t xml:space="preserve"> model</w:t>
      </w:r>
      <w:r w:rsidRPr="00001374">
        <w:t xml:space="preserve"> for a US dollar and emerging markets</w:t>
      </w:r>
      <w:r w:rsidR="00255234" w:rsidRPr="00001374">
        <w:t xml:space="preserve">. The empirical results show that </w:t>
      </w:r>
      <w:r w:rsidR="00B86A3B">
        <w:t xml:space="preserve">there is a </w:t>
      </w:r>
      <w:r w:rsidR="00255234" w:rsidRPr="00001374">
        <w:t>significant impact on the US dollar index as the threshold variable, indicating that the U.S. dollar index has a threshold effect.</w:t>
      </w:r>
      <w:r w:rsidR="00B86A3B">
        <w:t xml:space="preserve"> </w:t>
      </w:r>
      <w:r w:rsidR="00B86A3B" w:rsidRPr="00B86A3B">
        <w:t>The US dollar index, US CPI annual growth rate, and US GDP quarterly growth rate have different impacts in different regions</w:t>
      </w:r>
      <w:r w:rsidR="00B86A3B">
        <w:t>. A</w:t>
      </w:r>
      <w:r w:rsidRPr="00001374">
        <w:t xml:space="preserve">ccording to the above results, when investors make investment decisions, </w:t>
      </w:r>
      <w:r w:rsidR="00B86A3B">
        <w:t>f</w:t>
      </w:r>
      <w:r w:rsidRPr="00001374">
        <w:t xml:space="preserve">actors of exchange rate fluctuations </w:t>
      </w:r>
      <w:r w:rsidR="00B86A3B">
        <w:t>and r</w:t>
      </w:r>
      <w:r w:rsidR="00B86A3B" w:rsidRPr="00B86A3B">
        <w:t>egional</w:t>
      </w:r>
      <w:r w:rsidR="00B86A3B">
        <w:t xml:space="preserve"> d</w:t>
      </w:r>
      <w:r w:rsidR="00B86A3B" w:rsidRPr="00B86A3B">
        <w:t>ifferences</w:t>
      </w:r>
      <w:r w:rsidR="00B86A3B">
        <w:t xml:space="preserve"> </w:t>
      </w:r>
      <w:r w:rsidRPr="00001374">
        <w:t>need to be taken into consideratio</w:t>
      </w:r>
      <w:r w:rsidR="00B86A3B">
        <w:t>n a</w:t>
      </w:r>
      <w:r w:rsidRPr="00001374">
        <w:t>t the same time</w:t>
      </w:r>
      <w:r w:rsidR="00B86A3B">
        <w:t>.</w:t>
      </w:r>
    </w:p>
    <w:p w14:paraId="58B1EAD6" w14:textId="11EEA66B" w:rsidR="00806834" w:rsidRDefault="00806834" w:rsidP="00806834">
      <w:pPr>
        <w:widowControl/>
        <w:jc w:val="both"/>
      </w:pPr>
    </w:p>
    <w:p w14:paraId="31003A50" w14:textId="3C7C9EC0" w:rsidR="00063FCD" w:rsidRPr="00001374" w:rsidRDefault="00806834" w:rsidP="001911B5">
      <w:pPr>
        <w:widowControl/>
        <w:jc w:val="both"/>
      </w:pPr>
      <w:r w:rsidRPr="00001374">
        <w:t>Keyword: U.S. dollar index, economic indicators, emerging markets, smooth transition regression model</w:t>
      </w:r>
    </w:p>
    <w:p w14:paraId="7C398D23" w14:textId="77777777" w:rsidR="00011949" w:rsidRDefault="00011949" w:rsidP="00D45A98">
      <w:pPr>
        <w:pStyle w:val="11"/>
      </w:pPr>
      <w:bookmarkStart w:id="5" w:name="_Toc126694086"/>
    </w:p>
    <w:p w14:paraId="46E86C74" w14:textId="77777777" w:rsidR="00011949" w:rsidRDefault="00011949" w:rsidP="00D45A98">
      <w:pPr>
        <w:pStyle w:val="11"/>
      </w:pPr>
    </w:p>
    <w:p w14:paraId="5D9577D4" w14:textId="77777777" w:rsidR="00011949" w:rsidRDefault="00011949" w:rsidP="00D45A98">
      <w:pPr>
        <w:pStyle w:val="11"/>
      </w:pPr>
    </w:p>
    <w:p w14:paraId="2FFC7026" w14:textId="0B33C926" w:rsidR="00D63911" w:rsidRPr="00001374" w:rsidRDefault="00D63911" w:rsidP="00D45A98">
      <w:pPr>
        <w:pStyle w:val="11"/>
      </w:pPr>
      <w:r w:rsidRPr="00001374">
        <w:rPr>
          <w:rFonts w:hint="eastAsia"/>
        </w:rPr>
        <w:lastRenderedPageBreak/>
        <w:t>第一章</w:t>
      </w:r>
      <w:r w:rsidRPr="00001374">
        <w:rPr>
          <w:rFonts w:hint="eastAsia"/>
        </w:rPr>
        <w:t xml:space="preserve"> </w:t>
      </w:r>
      <w:bookmarkStart w:id="6" w:name="_Toc77332990"/>
      <w:bookmarkStart w:id="7" w:name="_Toc126694087"/>
      <w:bookmarkEnd w:id="1"/>
      <w:bookmarkEnd w:id="5"/>
      <w:r w:rsidRPr="00001374">
        <w:t>研究動機與</w:t>
      </w:r>
      <w:bookmarkEnd w:id="6"/>
      <w:bookmarkEnd w:id="7"/>
      <w:r w:rsidR="00D45A98">
        <w:rPr>
          <w:rFonts w:hint="eastAsia"/>
        </w:rPr>
        <w:t>目的</w:t>
      </w:r>
    </w:p>
    <w:p w14:paraId="01F816C2" w14:textId="0484894F" w:rsidR="008D629C" w:rsidRDefault="008D629C" w:rsidP="008D629C">
      <w:pPr>
        <w:pStyle w:val="ac"/>
        <w:ind w:firstLineChars="200" w:firstLine="480"/>
        <w:jc w:val="both"/>
      </w:pPr>
      <w:bookmarkStart w:id="8" w:name="_Hlk123314994"/>
      <w:r>
        <w:rPr>
          <w:rFonts w:hint="eastAsia"/>
        </w:rPr>
        <w:t>近年來，金融市場自由化和技術進步增加了資本市場、貨幣市場和國際貿易之間的依存度，匯率和股票指數對全球經濟基本面的變化反應很快，不同的總體經濟理論模型會導致在不同時空背景、資料期間和研究對象中得出不同的結論</w:t>
      </w:r>
      <w:r w:rsidR="00D45A98">
        <w:rPr>
          <w:rFonts w:hint="eastAsia"/>
        </w:rPr>
        <w:t>，</w:t>
      </w:r>
      <w:r>
        <w:rPr>
          <w:rFonts w:hint="eastAsia"/>
        </w:rPr>
        <w:t>例如，</w:t>
      </w:r>
      <w:proofErr w:type="spellStart"/>
      <w:r>
        <w:rPr>
          <w:rFonts w:hint="eastAsia"/>
        </w:rPr>
        <w:t>Reboredo</w:t>
      </w:r>
      <w:proofErr w:type="spellEnd"/>
      <w:r w:rsidRPr="0086324F">
        <w:t xml:space="preserve"> et al.(2016)</w:t>
      </w:r>
      <w:r>
        <w:rPr>
          <w:rFonts w:hint="eastAsia"/>
        </w:rPr>
        <w:t>研究發現，新興市場經濟體的股價和匯率之間存在正相關關係，當未來股價</w:t>
      </w:r>
      <w:proofErr w:type="gramStart"/>
      <w:r>
        <w:rPr>
          <w:rFonts w:hint="eastAsia"/>
        </w:rPr>
        <w:t>走勢偏升時</w:t>
      </w:r>
      <w:proofErr w:type="gramEnd"/>
      <w:r>
        <w:rPr>
          <w:rFonts w:hint="eastAsia"/>
        </w:rPr>
        <w:t>，外國資本流入將進一步增加本國貨幣價值；但</w:t>
      </w:r>
      <w:proofErr w:type="spellStart"/>
      <w:r>
        <w:rPr>
          <w:rFonts w:hint="eastAsia"/>
        </w:rPr>
        <w:t>Druck</w:t>
      </w:r>
      <w:proofErr w:type="spellEnd"/>
      <w:r w:rsidRPr="007C4FA7">
        <w:t xml:space="preserve"> et al. (2015)</w:t>
      </w:r>
      <w:r>
        <w:rPr>
          <w:rFonts w:hint="eastAsia"/>
        </w:rPr>
        <w:t>發現，美元升值期間新興市場的實質</w:t>
      </w:r>
      <w:r>
        <w:rPr>
          <w:rFonts w:hint="eastAsia"/>
        </w:rPr>
        <w:t>GDP</w:t>
      </w:r>
      <w:r>
        <w:rPr>
          <w:rFonts w:hint="eastAsia"/>
        </w:rPr>
        <w:t>成長放緩，主要因為大宗商品多以美元計價，</w:t>
      </w:r>
      <w:r w:rsidRPr="008D629C">
        <w:rPr>
          <w:rFonts w:hint="eastAsia"/>
        </w:rPr>
        <w:t>當美元升值時，對大宗商品價格的抑制作用導致新興市場經濟體收入下降，減緩其內需成長，反而導致新興市場經濟體實際</w:t>
      </w:r>
      <w:r w:rsidRPr="008D629C">
        <w:rPr>
          <w:rFonts w:hint="eastAsia"/>
        </w:rPr>
        <w:t>GDP</w:t>
      </w:r>
      <w:r w:rsidRPr="008D629C">
        <w:rPr>
          <w:rFonts w:hint="eastAsia"/>
        </w:rPr>
        <w:t>成長放緩。</w:t>
      </w:r>
      <w:r w:rsidR="00D45A98">
        <w:rPr>
          <w:rFonts w:hint="eastAsia"/>
        </w:rPr>
        <w:t>迄今為止，</w:t>
      </w:r>
      <w:r w:rsidR="00D45A98" w:rsidRPr="0086324F">
        <w:rPr>
          <w:rFonts w:hint="eastAsia"/>
        </w:rPr>
        <w:t>關於匯率與金融市場表現的動態關係，</w:t>
      </w:r>
      <w:r w:rsidR="00D45A98">
        <w:rPr>
          <w:rFonts w:hint="eastAsia"/>
        </w:rPr>
        <w:t>過去研究</w:t>
      </w:r>
      <w:r w:rsidR="00D45A98" w:rsidRPr="0086324F">
        <w:rPr>
          <w:rFonts w:hint="eastAsia"/>
        </w:rPr>
        <w:t>尚未達成任何共識，</w:t>
      </w:r>
    </w:p>
    <w:p w14:paraId="6FFCBB3E" w14:textId="7D581E42" w:rsidR="00BD2252" w:rsidRDefault="008D629C" w:rsidP="006F48C6">
      <w:pPr>
        <w:pStyle w:val="ac"/>
        <w:ind w:firstLineChars="200" w:firstLine="480"/>
        <w:jc w:val="both"/>
      </w:pPr>
      <w:r>
        <w:rPr>
          <w:rFonts w:hint="eastAsia"/>
        </w:rPr>
        <w:t>自</w:t>
      </w:r>
      <w:r>
        <w:rPr>
          <w:rFonts w:hint="eastAsia"/>
        </w:rPr>
        <w:t>2019</w:t>
      </w:r>
      <w:r>
        <w:rPr>
          <w:rFonts w:hint="eastAsia"/>
        </w:rPr>
        <w:t>年新冠</w:t>
      </w:r>
      <w:proofErr w:type="gramStart"/>
      <w:r>
        <w:rPr>
          <w:rFonts w:hint="eastAsia"/>
        </w:rPr>
        <w:t>疫</w:t>
      </w:r>
      <w:proofErr w:type="gramEnd"/>
      <w:r>
        <w:rPr>
          <w:rFonts w:hint="eastAsia"/>
        </w:rPr>
        <w:t>情爆發後，全球經濟成長大幅放緩，央行運用量化寬鬆政策刺激經濟，但在供應鏈遇到瓶頸、供不應求的情況下，美國面臨近四十年來的</w:t>
      </w:r>
      <w:proofErr w:type="gramStart"/>
      <w:r>
        <w:rPr>
          <w:rFonts w:hint="eastAsia"/>
        </w:rPr>
        <w:t>通膨高點</w:t>
      </w:r>
      <w:proofErr w:type="gramEnd"/>
      <w:r>
        <w:rPr>
          <w:rFonts w:hint="eastAsia"/>
        </w:rPr>
        <w:t>。為了抑制通膨居高不下的狀況，美國聯</w:t>
      </w:r>
      <w:proofErr w:type="gramStart"/>
      <w:r>
        <w:rPr>
          <w:rFonts w:hint="eastAsia"/>
        </w:rPr>
        <w:t>準</w:t>
      </w:r>
      <w:proofErr w:type="gramEnd"/>
      <w:r>
        <w:rPr>
          <w:rFonts w:hint="eastAsia"/>
        </w:rPr>
        <w:t>會加速升息腳步，但升息往往會造成</w:t>
      </w:r>
      <w:proofErr w:type="gramStart"/>
      <w:r>
        <w:rPr>
          <w:rFonts w:hint="eastAsia"/>
        </w:rPr>
        <w:t>國家間的利</w:t>
      </w:r>
      <w:proofErr w:type="gramEnd"/>
      <w:r>
        <w:rPr>
          <w:rFonts w:hint="eastAsia"/>
        </w:rPr>
        <w:t>差擴大，並造成匯率波動劇烈，對新興市場影響甚深。當美元走強時，會帶動出口導向國家的經濟成長，但貨幣貶值所造成的匯兌風險，會使出口商蒙受損失，對當地金融市場表現造成負面影響。因此，本研究</w:t>
      </w:r>
      <w:r w:rsidR="00D45A98">
        <w:rPr>
          <w:rFonts w:hint="eastAsia"/>
        </w:rPr>
        <w:t>欲透過實證研究</w:t>
      </w:r>
      <w:r>
        <w:rPr>
          <w:rFonts w:hint="eastAsia"/>
        </w:rPr>
        <w:t>了解美元指數和新興市場</w:t>
      </w:r>
      <w:r w:rsidR="00D45A98">
        <w:rPr>
          <w:rFonts w:hint="eastAsia"/>
        </w:rPr>
        <w:t>股價</w:t>
      </w:r>
      <w:r>
        <w:rPr>
          <w:rFonts w:hint="eastAsia"/>
        </w:rPr>
        <w:t>之間的關係，並分析其對新興市場的影響</w:t>
      </w:r>
      <w:r w:rsidR="00D45A98">
        <w:rPr>
          <w:rFonts w:hint="eastAsia"/>
        </w:rPr>
        <w:t>，</w:t>
      </w:r>
      <w:r w:rsidR="00845F53" w:rsidRPr="00001374">
        <w:rPr>
          <w:rFonts w:hint="eastAsia"/>
        </w:rPr>
        <w:t>進而助於未來投資人進行投資決策的判斷。</w:t>
      </w:r>
      <w:bookmarkEnd w:id="8"/>
    </w:p>
    <w:p w14:paraId="33B83B3B" w14:textId="180FD701" w:rsidR="00CD3811" w:rsidRDefault="00E038AE" w:rsidP="008C1698">
      <w:pPr>
        <w:pStyle w:val="ac"/>
        <w:ind w:firstLineChars="200" w:firstLine="480"/>
        <w:jc w:val="both"/>
      </w:pPr>
      <w:r w:rsidRPr="00001374">
        <w:rPr>
          <w:rFonts w:hint="eastAsia"/>
        </w:rPr>
        <w:t>然而新興市場卻沒有一個統一且嚴格的分類標準，國際組織、金融機構、指數編製公司等不同</w:t>
      </w:r>
      <w:r w:rsidR="00704A4A" w:rsidRPr="00001374">
        <w:rPr>
          <w:rFonts w:hint="eastAsia"/>
        </w:rPr>
        <w:t>機構</w:t>
      </w:r>
      <w:r w:rsidRPr="00001374">
        <w:rPr>
          <w:rFonts w:hint="eastAsia"/>
        </w:rPr>
        <w:t>對於新興市場各有定義和分類標準，本文參考</w:t>
      </w:r>
      <w:r w:rsidR="00704A4A" w:rsidRPr="00001374">
        <w:rPr>
          <w:rFonts w:hint="eastAsia"/>
        </w:rPr>
        <w:t>摩根士丹利資本國際公</w:t>
      </w:r>
      <w:r w:rsidR="00082AA1" w:rsidRPr="00001374">
        <w:rPr>
          <w:rFonts w:hint="eastAsia"/>
        </w:rPr>
        <w:t>司</w:t>
      </w:r>
      <w:r w:rsidR="00CC7FC6" w:rsidRPr="00001374">
        <w:rPr>
          <w:rFonts w:hint="eastAsia"/>
        </w:rPr>
        <w:t xml:space="preserve"> (</w:t>
      </w:r>
      <w:r w:rsidR="00704A4A" w:rsidRPr="00001374">
        <w:t>Morgan Stanley Capital International</w:t>
      </w:r>
      <w:r w:rsidR="00CC7FC6" w:rsidRPr="00001374">
        <w:rPr>
          <w:rFonts w:hint="eastAsia"/>
        </w:rPr>
        <w:t xml:space="preserve">) </w:t>
      </w:r>
      <w:r w:rsidR="00704A4A" w:rsidRPr="00001374">
        <w:rPr>
          <w:rFonts w:hint="eastAsia"/>
        </w:rPr>
        <w:t>所編製的股價股數</w:t>
      </w:r>
      <w:r w:rsidR="00CC7FC6" w:rsidRPr="00001374">
        <w:rPr>
          <w:rFonts w:hint="eastAsia"/>
        </w:rPr>
        <w:t xml:space="preserve"> (</w:t>
      </w:r>
      <w:r w:rsidR="00C60177">
        <w:rPr>
          <w:rFonts w:hint="eastAsia"/>
        </w:rPr>
        <w:t>以下</w:t>
      </w:r>
      <w:r w:rsidR="00704A4A" w:rsidRPr="00001374">
        <w:rPr>
          <w:rFonts w:hint="eastAsia"/>
        </w:rPr>
        <w:t>稱</w:t>
      </w:r>
      <w:r w:rsidR="00704A4A" w:rsidRPr="00001374">
        <w:rPr>
          <w:rFonts w:hint="eastAsia"/>
        </w:rPr>
        <w:t>MSCI</w:t>
      </w:r>
      <w:r w:rsidR="00704A4A" w:rsidRPr="00001374">
        <w:rPr>
          <w:rFonts w:hint="eastAsia"/>
        </w:rPr>
        <w:t>指數</w:t>
      </w:r>
      <w:r w:rsidR="00CC7FC6" w:rsidRPr="00001374">
        <w:rPr>
          <w:rFonts w:hint="eastAsia"/>
        </w:rPr>
        <w:t xml:space="preserve">) </w:t>
      </w:r>
      <w:r w:rsidR="00704A4A" w:rsidRPr="00001374">
        <w:rPr>
          <w:rFonts w:hint="eastAsia"/>
        </w:rPr>
        <w:t>，</w:t>
      </w:r>
      <w:r w:rsidR="00487362" w:rsidRPr="00001374">
        <w:rPr>
          <w:rFonts w:hint="eastAsia"/>
        </w:rPr>
        <w:t>其指數具有參考性及代表性，逾</w:t>
      </w:r>
      <w:r w:rsidR="00487362" w:rsidRPr="00001374">
        <w:rPr>
          <w:rFonts w:hint="eastAsia"/>
        </w:rPr>
        <w:t>1</w:t>
      </w:r>
      <w:r w:rsidR="00487362" w:rsidRPr="00001374">
        <w:t>300</w:t>
      </w:r>
      <w:r w:rsidR="00487362" w:rsidRPr="00001374">
        <w:rPr>
          <w:rFonts w:hint="eastAsia"/>
        </w:rPr>
        <w:t>檔股票型</w:t>
      </w:r>
      <w:r w:rsidR="00487362" w:rsidRPr="00001374">
        <w:rPr>
          <w:rFonts w:hint="eastAsia"/>
        </w:rPr>
        <w:t>ETF</w:t>
      </w:r>
      <w:r w:rsidR="00487362" w:rsidRPr="00001374">
        <w:rPr>
          <w:rFonts w:hint="eastAsia"/>
        </w:rPr>
        <w:t>是以</w:t>
      </w:r>
      <w:r w:rsidR="00487362" w:rsidRPr="00001374">
        <w:rPr>
          <w:rFonts w:hint="eastAsia"/>
        </w:rPr>
        <w:t>MSCI</w:t>
      </w:r>
      <w:r w:rsidR="00487362" w:rsidRPr="00001374">
        <w:rPr>
          <w:rFonts w:hint="eastAsia"/>
        </w:rPr>
        <w:t>指數為基礎，其中最熱門且</w:t>
      </w:r>
      <w:r w:rsidR="008676BB" w:rsidRPr="00001374">
        <w:rPr>
          <w:rFonts w:hint="eastAsia"/>
        </w:rPr>
        <w:t>平均交易量位居第</w:t>
      </w:r>
      <w:r w:rsidR="008676BB" w:rsidRPr="00001374">
        <w:rPr>
          <w:rFonts w:hint="eastAsia"/>
        </w:rPr>
        <w:t>4</w:t>
      </w:r>
      <w:r w:rsidR="008676BB" w:rsidRPr="00001374">
        <w:rPr>
          <w:rFonts w:hint="eastAsia"/>
        </w:rPr>
        <w:t>的就是追蹤</w:t>
      </w:r>
      <w:r w:rsidR="008676BB" w:rsidRPr="00001374">
        <w:rPr>
          <w:rFonts w:hint="eastAsia"/>
        </w:rPr>
        <w:t>MSCI</w:t>
      </w:r>
      <w:r w:rsidR="008676BB" w:rsidRPr="00001374">
        <w:rPr>
          <w:rFonts w:hint="eastAsia"/>
        </w:rPr>
        <w:t>新興市場指數的</w:t>
      </w:r>
      <w:r w:rsidR="008676BB" w:rsidRPr="00001374">
        <w:rPr>
          <w:rFonts w:hint="eastAsia"/>
        </w:rPr>
        <w:lastRenderedPageBreak/>
        <w:t>ETF</w:t>
      </w:r>
      <w:r w:rsidR="008676BB" w:rsidRPr="00001374">
        <w:rPr>
          <w:rFonts w:hint="eastAsia"/>
        </w:rPr>
        <w:t>，故選擇</w:t>
      </w:r>
      <w:r w:rsidR="008676BB" w:rsidRPr="00001374">
        <w:rPr>
          <w:rFonts w:hint="eastAsia"/>
        </w:rPr>
        <w:t>MSCI</w:t>
      </w:r>
      <w:r w:rsidR="008676BB" w:rsidRPr="00001374">
        <w:rPr>
          <w:rFonts w:hint="eastAsia"/>
        </w:rPr>
        <w:t>新興市場指數作為</w:t>
      </w:r>
      <w:r w:rsidR="00D45A98">
        <w:rPr>
          <w:rFonts w:hint="eastAsia"/>
        </w:rPr>
        <w:t>新興市場股價之判斷依據。</w:t>
      </w:r>
      <w:r w:rsidR="00845F53" w:rsidRPr="00001374">
        <w:rPr>
          <w:rFonts w:hint="eastAsia"/>
        </w:rPr>
        <w:t>因此</w:t>
      </w:r>
      <w:r w:rsidR="00E512EF" w:rsidRPr="00001374">
        <w:rPr>
          <w:rFonts w:hint="eastAsia"/>
        </w:rPr>
        <w:t>本研究透過運用</w:t>
      </w:r>
      <w:r w:rsidR="00A565DF" w:rsidRPr="00001374">
        <w:rPr>
          <w:rFonts w:hint="eastAsia"/>
        </w:rPr>
        <w:t>MSCI</w:t>
      </w:r>
      <w:r w:rsidR="00A565DF" w:rsidRPr="00001374">
        <w:rPr>
          <w:rFonts w:hint="eastAsia"/>
        </w:rPr>
        <w:t>新興亞洲指數、</w:t>
      </w:r>
      <w:r w:rsidR="00A565DF" w:rsidRPr="00001374">
        <w:rPr>
          <w:rFonts w:hint="eastAsia"/>
        </w:rPr>
        <w:t>MSCI</w:t>
      </w:r>
      <w:r w:rsidR="00A565DF" w:rsidRPr="00001374">
        <w:rPr>
          <w:rFonts w:hint="eastAsia"/>
        </w:rPr>
        <w:t>新興拉美指數、</w:t>
      </w:r>
      <w:r w:rsidR="00A565DF" w:rsidRPr="00001374">
        <w:rPr>
          <w:rFonts w:hint="eastAsia"/>
        </w:rPr>
        <w:t>MSCI</w:t>
      </w:r>
      <w:r w:rsidR="00A565DF" w:rsidRPr="00001374">
        <w:rPr>
          <w:rFonts w:hint="eastAsia"/>
        </w:rPr>
        <w:t>新興歐非中東指數</w:t>
      </w:r>
      <w:r w:rsidR="007B6841" w:rsidRPr="00001374">
        <w:rPr>
          <w:rFonts w:hint="eastAsia"/>
        </w:rPr>
        <w:t>、美元指數、美國</w:t>
      </w:r>
      <w:r w:rsidR="007B6841" w:rsidRPr="00001374">
        <w:rPr>
          <w:rFonts w:hint="eastAsia"/>
        </w:rPr>
        <w:t>CPI</w:t>
      </w:r>
      <w:r w:rsidR="007B6841" w:rsidRPr="00001374">
        <w:rPr>
          <w:rFonts w:hint="eastAsia"/>
        </w:rPr>
        <w:t>年增率、美國</w:t>
      </w:r>
      <w:r w:rsidR="007B6841" w:rsidRPr="00001374">
        <w:rPr>
          <w:rFonts w:hint="eastAsia"/>
        </w:rPr>
        <w:t>GDP</w:t>
      </w:r>
      <w:proofErr w:type="gramStart"/>
      <w:r w:rsidR="007B6841" w:rsidRPr="00001374">
        <w:rPr>
          <w:rFonts w:hint="eastAsia"/>
        </w:rPr>
        <w:t>季增率</w:t>
      </w:r>
      <w:proofErr w:type="gramEnd"/>
      <w:r w:rsidR="00A565DF" w:rsidRPr="00001374">
        <w:rPr>
          <w:rFonts w:hint="eastAsia"/>
        </w:rPr>
        <w:t>之</w:t>
      </w:r>
      <w:r w:rsidR="00E512EF" w:rsidRPr="00001374">
        <w:rPr>
          <w:rFonts w:hint="eastAsia"/>
        </w:rPr>
        <w:t>歷史價格資料，</w:t>
      </w:r>
      <w:proofErr w:type="gramStart"/>
      <w:r w:rsidR="00845F53" w:rsidRPr="00001374">
        <w:rPr>
          <w:rFonts w:hint="eastAsia"/>
        </w:rPr>
        <w:t>建構</w:t>
      </w:r>
      <w:r w:rsidR="007B6841" w:rsidRPr="00001374">
        <w:rPr>
          <w:rFonts w:hint="eastAsia"/>
        </w:rPr>
        <w:t>強美元</w:t>
      </w:r>
      <w:proofErr w:type="gramEnd"/>
      <w:r w:rsidR="007B6841" w:rsidRPr="00001374">
        <w:rPr>
          <w:rFonts w:hint="eastAsia"/>
        </w:rPr>
        <w:t>及</w:t>
      </w:r>
      <w:r w:rsidR="00A565DF" w:rsidRPr="00001374">
        <w:rPr>
          <w:rFonts w:hint="eastAsia"/>
        </w:rPr>
        <w:t>新興市場</w:t>
      </w:r>
      <w:r w:rsidR="00B464A5" w:rsidRPr="00001374">
        <w:rPr>
          <w:rFonts w:hint="eastAsia"/>
        </w:rPr>
        <w:t>之門檻計量</w:t>
      </w:r>
      <w:r w:rsidR="00845F53" w:rsidRPr="00001374">
        <w:rPr>
          <w:rFonts w:hint="eastAsia"/>
        </w:rPr>
        <w:t>模型，研究</w:t>
      </w:r>
      <w:r w:rsidR="00A565DF" w:rsidRPr="00001374">
        <w:rPr>
          <w:rFonts w:hint="eastAsia"/>
        </w:rPr>
        <w:t>美元</w:t>
      </w:r>
      <w:r w:rsidR="007B6841" w:rsidRPr="00001374">
        <w:rPr>
          <w:rFonts w:hint="eastAsia"/>
        </w:rPr>
        <w:t>指數</w:t>
      </w:r>
      <w:r w:rsidR="00845F53" w:rsidRPr="00001374">
        <w:rPr>
          <w:rFonts w:hint="eastAsia"/>
        </w:rPr>
        <w:t>與經濟</w:t>
      </w:r>
      <w:r w:rsidR="007B6841" w:rsidRPr="00001374">
        <w:rPr>
          <w:rFonts w:hint="eastAsia"/>
        </w:rPr>
        <w:t>指標</w:t>
      </w:r>
      <w:r w:rsidR="00845F53" w:rsidRPr="00001374">
        <w:rPr>
          <w:rFonts w:hint="eastAsia"/>
        </w:rPr>
        <w:t>的</w:t>
      </w:r>
      <w:r w:rsidR="006A286A" w:rsidRPr="00001374">
        <w:rPr>
          <w:rFonts w:hint="eastAsia"/>
        </w:rPr>
        <w:t>漲跌</w:t>
      </w:r>
      <w:r w:rsidR="00845F53" w:rsidRPr="00001374">
        <w:rPr>
          <w:rFonts w:hint="eastAsia"/>
        </w:rPr>
        <w:t>變化，</w:t>
      </w:r>
      <w:r w:rsidR="007B6841" w:rsidRPr="00001374">
        <w:rPr>
          <w:rFonts w:hint="eastAsia"/>
        </w:rPr>
        <w:t>對於</w:t>
      </w:r>
      <w:r w:rsidR="007B6841" w:rsidRPr="00001374">
        <w:rPr>
          <w:rFonts w:hint="eastAsia"/>
        </w:rPr>
        <w:t>MSCI</w:t>
      </w:r>
      <w:r w:rsidR="007B6841" w:rsidRPr="00001374">
        <w:rPr>
          <w:rFonts w:hint="eastAsia"/>
        </w:rPr>
        <w:t>新興市場指數造成正</w:t>
      </w:r>
      <w:r w:rsidR="006A286A" w:rsidRPr="00001374">
        <w:rPr>
          <w:rFonts w:hint="eastAsia"/>
        </w:rPr>
        <w:t>相關</w:t>
      </w:r>
      <w:r w:rsidR="007B6841" w:rsidRPr="00001374">
        <w:rPr>
          <w:rFonts w:hint="eastAsia"/>
        </w:rPr>
        <w:t>或負</w:t>
      </w:r>
      <w:r w:rsidR="006A286A" w:rsidRPr="00001374">
        <w:rPr>
          <w:rFonts w:hint="eastAsia"/>
        </w:rPr>
        <w:t>相關</w:t>
      </w:r>
      <w:r w:rsidR="007B6841" w:rsidRPr="00001374">
        <w:rPr>
          <w:rFonts w:hint="eastAsia"/>
        </w:rPr>
        <w:t>影響，</w:t>
      </w:r>
      <w:r w:rsidR="00845F53" w:rsidRPr="00001374">
        <w:rPr>
          <w:rFonts w:hint="eastAsia"/>
        </w:rPr>
        <w:t>助於未來投資</w:t>
      </w:r>
      <w:r w:rsidR="007B6841" w:rsidRPr="00001374">
        <w:rPr>
          <w:rFonts w:hint="eastAsia"/>
        </w:rPr>
        <w:t>人</w:t>
      </w:r>
      <w:r w:rsidR="00845F53" w:rsidRPr="00001374">
        <w:rPr>
          <w:rFonts w:hint="eastAsia"/>
        </w:rPr>
        <w:t>進行投資決策的判斷</w:t>
      </w:r>
      <w:r w:rsidR="008C1698">
        <w:rPr>
          <w:rFonts w:hint="eastAsia"/>
        </w:rPr>
        <w:t>。</w:t>
      </w:r>
    </w:p>
    <w:p w14:paraId="429569FA" w14:textId="62A01311" w:rsidR="00F60229" w:rsidRPr="00001374" w:rsidRDefault="00F60229" w:rsidP="00F60229">
      <w:pPr>
        <w:pStyle w:val="11"/>
      </w:pPr>
      <w:bookmarkStart w:id="9" w:name="_Toc126694090"/>
      <w:r w:rsidRPr="00001374">
        <w:rPr>
          <w:rFonts w:hint="eastAsia"/>
        </w:rPr>
        <w:t>第二章</w:t>
      </w:r>
      <w:bookmarkEnd w:id="2"/>
      <w:r w:rsidR="00DC7CA5" w:rsidRPr="00001374">
        <w:rPr>
          <w:rFonts w:hint="eastAsia"/>
        </w:rPr>
        <w:t xml:space="preserve"> </w:t>
      </w:r>
      <w:r w:rsidR="00385866" w:rsidRPr="00001374">
        <w:rPr>
          <w:rFonts w:hint="eastAsia"/>
        </w:rPr>
        <w:t>文獻回顧</w:t>
      </w:r>
      <w:bookmarkEnd w:id="9"/>
    </w:p>
    <w:p w14:paraId="11C6B8D0" w14:textId="244F8F34" w:rsidR="00D36F08" w:rsidRPr="00D36F08" w:rsidRDefault="00D63911" w:rsidP="00D36F08">
      <w:pPr>
        <w:jc w:val="both"/>
      </w:pPr>
      <w:r w:rsidRPr="00001374">
        <w:rPr>
          <w:rFonts w:hint="eastAsia"/>
        </w:rPr>
        <w:t xml:space="preserve">　　</w:t>
      </w:r>
      <w:r w:rsidR="00D36F08" w:rsidRPr="00D36F08">
        <w:rPr>
          <w:rFonts w:hint="eastAsia"/>
        </w:rPr>
        <w:t>關於匯率與金融市場表現的動態關係，已有傳統理論和投資組合理論</w:t>
      </w:r>
      <w:r w:rsidR="00B86A3B">
        <w:rPr>
          <w:rFonts w:hint="eastAsia"/>
        </w:rPr>
        <w:t>等多個理論探討其關聯性</w:t>
      </w:r>
      <w:r w:rsidR="00D36F08" w:rsidRPr="00D36F08">
        <w:rPr>
          <w:rFonts w:hint="eastAsia"/>
        </w:rPr>
        <w:t>，但尚未達成任何共識，以下列出不同觀點來解釋</w:t>
      </w:r>
      <w:r w:rsidR="00B86A3B" w:rsidRPr="00D36F08">
        <w:rPr>
          <w:rFonts w:hint="eastAsia"/>
        </w:rPr>
        <w:t>匯率對於金融市場</w:t>
      </w:r>
      <w:r w:rsidR="00B86A3B">
        <w:rPr>
          <w:rFonts w:hint="eastAsia"/>
        </w:rPr>
        <w:t>之</w:t>
      </w:r>
      <w:r w:rsidR="00D36F08" w:rsidRPr="00D36F08">
        <w:rPr>
          <w:rFonts w:hint="eastAsia"/>
        </w:rPr>
        <w:t>影響：</w:t>
      </w:r>
    </w:p>
    <w:p w14:paraId="0FACB997" w14:textId="77777777" w:rsidR="00D36F08" w:rsidRPr="00D36F08" w:rsidRDefault="00D36F08" w:rsidP="00D36F08">
      <w:pPr>
        <w:numPr>
          <w:ilvl w:val="0"/>
          <w:numId w:val="20"/>
        </w:numPr>
        <w:jc w:val="both"/>
      </w:pPr>
      <w:r w:rsidRPr="00D36F08">
        <w:rPr>
          <w:rFonts w:hint="eastAsia"/>
        </w:rPr>
        <w:t>國際貿易之影響</w:t>
      </w:r>
    </w:p>
    <w:p w14:paraId="705887E8" w14:textId="0CD6FC8A" w:rsidR="00D36F08" w:rsidRPr="00D36F08" w:rsidRDefault="00D36F08" w:rsidP="00D36F08">
      <w:pPr>
        <w:jc w:val="both"/>
      </w:pPr>
      <w:r w:rsidRPr="00D36F08">
        <w:rPr>
          <w:rFonts w:hint="eastAsia"/>
        </w:rPr>
        <w:t xml:space="preserve">　　傳統學派認為當本國匯率貶值時，外國貨幣價值相對升值，有利本國貿易出口，</w:t>
      </w:r>
      <w:r w:rsidR="00B86A3B">
        <w:rPr>
          <w:rFonts w:hint="eastAsia"/>
        </w:rPr>
        <w:t>將帶動</w:t>
      </w:r>
      <w:r w:rsidRPr="00D36F08">
        <w:rPr>
          <w:rFonts w:hint="eastAsia"/>
        </w:rPr>
        <w:t>以出口導向的新興市場國家金融市場表現走升；</w:t>
      </w:r>
      <w:proofErr w:type="gramStart"/>
      <w:r w:rsidRPr="00D36F08">
        <w:rPr>
          <w:rFonts w:hint="eastAsia"/>
        </w:rPr>
        <w:t>反之，</w:t>
      </w:r>
      <w:proofErr w:type="gramEnd"/>
      <w:r w:rsidRPr="00D36F08">
        <w:rPr>
          <w:rFonts w:hint="eastAsia"/>
        </w:rPr>
        <w:t>當本國匯率升值時，外國貨幣相對貶值，不利本國貿易出口，以出口導向的新興市場國家金融市場表現轉弱，上述現象根據貿易依存度越高，效果將更顯著</w:t>
      </w:r>
      <w:r w:rsidR="00B86A3B">
        <w:rPr>
          <w:rFonts w:hint="eastAsia"/>
        </w:rPr>
        <w:t>。雖</w:t>
      </w:r>
      <w:r w:rsidRPr="00D36F08">
        <w:rPr>
          <w:rFonts w:hint="eastAsia"/>
        </w:rPr>
        <w:t>然根據國際貿易理論認為一國貨幣貶值可以改善貿易順差，然而在匯率發生變化的初期，由於消費和生產行為遞延，進口和出口貿易量並不會發生明顯改變，但本國貨幣貶值同時也使出口商品價格下跌、進口商品價格上漲，以出口導向的企業獲利減少，亦即貶值雖有利出口，但匯率變化對貿易狀況的改變是有遞延性，因此資料期間需要足夠時間改變消費和生產行為，才會符合國際貿易理論之假設。</w:t>
      </w:r>
    </w:p>
    <w:p w14:paraId="35540DF9" w14:textId="77777777" w:rsidR="00D36F08" w:rsidRPr="00D36F08" w:rsidRDefault="00D36F08" w:rsidP="00D36F08">
      <w:pPr>
        <w:jc w:val="both"/>
      </w:pPr>
      <w:r w:rsidRPr="00D36F08">
        <w:rPr>
          <w:rFonts w:hint="eastAsia"/>
        </w:rPr>
        <w:t xml:space="preserve">　　另外，聶建中</w:t>
      </w:r>
      <w:r w:rsidRPr="00D36F08">
        <w:rPr>
          <w:rFonts w:hint="eastAsia"/>
        </w:rPr>
        <w:t>(2</w:t>
      </w:r>
      <w:r w:rsidRPr="00D36F08">
        <w:t>008)</w:t>
      </w:r>
      <w:r w:rsidRPr="00D36F08">
        <w:rPr>
          <w:rFonts w:hint="eastAsia"/>
        </w:rPr>
        <w:t>發現中國人民幣與股價走勢呈負相關關係，與傳統學派貶值有利出口帶動經濟成長之假說不符，原因在於中國</w:t>
      </w:r>
      <w:r w:rsidRPr="00D36F08">
        <w:rPr>
          <w:rFonts w:hint="eastAsia"/>
        </w:rPr>
        <w:t>A</w:t>
      </w:r>
      <w:r w:rsidRPr="00D36F08">
        <w:rPr>
          <w:rFonts w:hint="eastAsia"/>
        </w:rPr>
        <w:t>股之上市公司多為進口導向，而本國貨幣貶值不利進口，造成投資人預期獲利減少，進而影響股市表現，因此除了國家產業結構外，應注意指數成分股中，出口導向及進口導向企業比例。</w:t>
      </w:r>
    </w:p>
    <w:p w14:paraId="74A8DDAC" w14:textId="77777777" w:rsidR="00D36F08" w:rsidRPr="00D36F08" w:rsidRDefault="00D36F08" w:rsidP="00D36F08">
      <w:pPr>
        <w:numPr>
          <w:ilvl w:val="0"/>
          <w:numId w:val="20"/>
        </w:numPr>
        <w:jc w:val="both"/>
      </w:pPr>
      <w:r w:rsidRPr="00D36F08">
        <w:rPr>
          <w:rFonts w:hint="eastAsia"/>
        </w:rPr>
        <w:t>貨幣供給之影響</w:t>
      </w:r>
    </w:p>
    <w:p w14:paraId="0D4D15FC" w14:textId="77777777" w:rsidR="00D36F08" w:rsidRPr="00D36F08" w:rsidRDefault="00D36F08" w:rsidP="00D36F08">
      <w:pPr>
        <w:jc w:val="both"/>
      </w:pPr>
      <w:r w:rsidRPr="00D36F08">
        <w:rPr>
          <w:rFonts w:hint="eastAsia"/>
        </w:rPr>
        <w:lastRenderedPageBreak/>
        <w:t xml:space="preserve">　　</w:t>
      </w:r>
      <w:bookmarkStart w:id="10" w:name="_Hlk123782812"/>
      <w:r w:rsidRPr="00D36F08">
        <w:rPr>
          <w:rFonts w:hint="eastAsia"/>
        </w:rPr>
        <w:t>浮動匯率制度是美元危機發生後普遍於各國採用的匯率制度，其根據國家干預外匯市場的程度可區分為自由浮動匯率及管理浮動匯率兩者，實務上自由浮動匯率制度即完全沒有人為干預的匯率制度應用較少，多數國家根據發展狀況及產業結構不同，對外匯市場進行不同程度的干預。以出口導向為發展的國家，多運用匯率貶值政策，即透過低估本國貨幣價值，藉此改善貿易條件促進經濟成長，而當一國面臨本國貨幣升值壓力時，央行為保障貨幣價值穩定，將透過外匯市場操作買進外匯、增加本國貨幣供給，藉此達到穩定貨幣價值的效果，此舉就像是個雙面</w:t>
      </w:r>
      <w:proofErr w:type="gramStart"/>
      <w:r w:rsidRPr="00D36F08">
        <w:rPr>
          <w:rFonts w:hint="eastAsia"/>
        </w:rPr>
        <w:t>刃</w:t>
      </w:r>
      <w:proofErr w:type="gramEnd"/>
      <w:r w:rsidRPr="00D36F08">
        <w:rPr>
          <w:rFonts w:hint="eastAsia"/>
        </w:rPr>
        <w:t>，雖然貨幣供給增加將帶動投資、消費動能刺激經濟成長，帶動金融市場表現走升，但企業亦可能對長期匯率產生偏低</w:t>
      </w:r>
      <w:proofErr w:type="gramStart"/>
      <w:r w:rsidRPr="00D36F08">
        <w:rPr>
          <w:rFonts w:hint="eastAsia"/>
        </w:rPr>
        <w:t>的定錨預期</w:t>
      </w:r>
      <w:proofErr w:type="gramEnd"/>
      <w:r w:rsidRPr="00D36F08">
        <w:rPr>
          <w:rFonts w:hint="eastAsia"/>
        </w:rPr>
        <w:t>，使得企業對於匯率波動缺乏敏感度，甚至由於弱勢匯率持續帶動出口，將可能削減企業獲利動能，不利金融市場表現。</w:t>
      </w:r>
    </w:p>
    <w:bookmarkEnd w:id="10"/>
    <w:p w14:paraId="615119D2" w14:textId="77777777" w:rsidR="00D36F08" w:rsidRPr="00D36F08" w:rsidRDefault="00D36F08" w:rsidP="00D36F08">
      <w:pPr>
        <w:numPr>
          <w:ilvl w:val="0"/>
          <w:numId w:val="20"/>
        </w:numPr>
        <w:jc w:val="both"/>
      </w:pPr>
      <w:r w:rsidRPr="00D36F08">
        <w:rPr>
          <w:rFonts w:hint="eastAsia"/>
        </w:rPr>
        <w:t>效率市場理論</w:t>
      </w:r>
    </w:p>
    <w:p w14:paraId="7F586CBF" w14:textId="77777777" w:rsidR="00D36F08" w:rsidRPr="00D36F08" w:rsidRDefault="00D36F08" w:rsidP="00D36F08">
      <w:pPr>
        <w:jc w:val="both"/>
      </w:pPr>
      <w:r w:rsidRPr="00D36F08">
        <w:rPr>
          <w:rFonts w:hint="eastAsia"/>
        </w:rPr>
        <w:t xml:space="preserve">　　雖然過去學者</w:t>
      </w:r>
      <w:proofErr w:type="spellStart"/>
      <w:r w:rsidRPr="00D36F08">
        <w:t>Bahmani-Oskooee</w:t>
      </w:r>
      <w:proofErr w:type="spellEnd"/>
      <w:r w:rsidRPr="00D36F08">
        <w:t xml:space="preserve"> &amp; </w:t>
      </w:r>
      <w:proofErr w:type="spellStart"/>
      <w:r w:rsidRPr="00D36F08">
        <w:t>Sohrabian</w:t>
      </w:r>
      <w:proofErr w:type="spellEnd"/>
      <w:r w:rsidRPr="00D36F08">
        <w:t xml:space="preserve"> (1992)</w:t>
      </w:r>
      <w:r w:rsidRPr="00D36F08">
        <w:rPr>
          <w:rFonts w:hint="eastAsia"/>
        </w:rPr>
        <w:t>和</w:t>
      </w:r>
      <w:proofErr w:type="spellStart"/>
      <w:r w:rsidRPr="00D36F08">
        <w:rPr>
          <w:rFonts w:hint="eastAsia"/>
        </w:rPr>
        <w:t>Reboredo</w:t>
      </w:r>
      <w:proofErr w:type="spellEnd"/>
      <w:r w:rsidRPr="00D36F08">
        <w:rPr>
          <w:rFonts w:hint="eastAsia"/>
        </w:rPr>
        <w:t xml:space="preserve"> et al.(2016)</w:t>
      </w:r>
      <w:r w:rsidRPr="00D36F08">
        <w:rPr>
          <w:rFonts w:hint="eastAsia"/>
        </w:rPr>
        <w:t>研究股票價格和匯率之間的關聯，實證結果顯示由於未來</w:t>
      </w:r>
      <w:proofErr w:type="gramStart"/>
      <w:r w:rsidRPr="00D36F08">
        <w:rPr>
          <w:rFonts w:hint="eastAsia"/>
        </w:rPr>
        <w:t>走勢偏升的</w:t>
      </w:r>
      <w:proofErr w:type="gramEnd"/>
      <w:r w:rsidRPr="00D36F08">
        <w:rPr>
          <w:rFonts w:hint="eastAsia"/>
        </w:rPr>
        <w:t>股市吸引了更多的外國資本流入購買當地資產，進而增加了本國貨幣的價值；</w:t>
      </w:r>
      <w:proofErr w:type="gramStart"/>
      <w:r w:rsidRPr="00D36F08">
        <w:rPr>
          <w:rFonts w:hint="eastAsia"/>
        </w:rPr>
        <w:t>反之，</w:t>
      </w:r>
      <w:proofErr w:type="gramEnd"/>
      <w:r w:rsidRPr="00D36F08">
        <w:rPr>
          <w:rFonts w:hint="eastAsia"/>
        </w:rPr>
        <w:t>未來</w:t>
      </w:r>
      <w:proofErr w:type="gramStart"/>
      <w:r w:rsidRPr="00D36F08">
        <w:rPr>
          <w:rFonts w:hint="eastAsia"/>
        </w:rPr>
        <w:t>走勢偏跌的</w:t>
      </w:r>
      <w:proofErr w:type="gramEnd"/>
      <w:r w:rsidRPr="00D36F08">
        <w:rPr>
          <w:rFonts w:hint="eastAsia"/>
        </w:rPr>
        <w:t>股市會阻止外國資本流入購買當地資產，進而降低本國貨幣的價值，本國貨幣價值與股價存在正相關關係，但</w:t>
      </w:r>
      <w:proofErr w:type="spellStart"/>
      <w:r w:rsidRPr="00D36F08">
        <w:rPr>
          <w:rFonts w:hint="eastAsia"/>
        </w:rPr>
        <w:t>Fama</w:t>
      </w:r>
      <w:proofErr w:type="spellEnd"/>
      <w:r w:rsidRPr="00D36F08">
        <w:rPr>
          <w:rFonts w:hint="eastAsia"/>
        </w:rPr>
        <w:t>(1970)</w:t>
      </w:r>
      <w:r w:rsidRPr="00D36F08">
        <w:rPr>
          <w:rFonts w:hint="eastAsia"/>
        </w:rPr>
        <w:t>提出效率市場假說，建立在價格反映所有可用資訊及投資者是理性追求獲利的基本假設下，因此當有新資訊透漏將會馬上反映在價格上，所以不會有價格低估或高估的狀況，故股價變動將領先匯率變動。</w:t>
      </w:r>
    </w:p>
    <w:p w14:paraId="7E50C4F5" w14:textId="77777777" w:rsidR="00D36F08" w:rsidRPr="00D36F08" w:rsidRDefault="00D36F08" w:rsidP="00D36F08">
      <w:pPr>
        <w:numPr>
          <w:ilvl w:val="0"/>
          <w:numId w:val="20"/>
        </w:numPr>
        <w:jc w:val="both"/>
      </w:pPr>
      <w:r w:rsidRPr="00D36F08">
        <w:rPr>
          <w:rFonts w:hint="eastAsia"/>
        </w:rPr>
        <w:t>投資組合平衡模型</w:t>
      </w:r>
    </w:p>
    <w:p w14:paraId="7BA0E8A8" w14:textId="77777777" w:rsidR="00D36F08" w:rsidRPr="00D36F08" w:rsidRDefault="00D36F08" w:rsidP="00D36F08">
      <w:pPr>
        <w:jc w:val="both"/>
      </w:pPr>
      <w:r w:rsidRPr="00D36F08">
        <w:rPr>
          <w:rFonts w:hint="eastAsia"/>
        </w:rPr>
        <w:t xml:space="preserve">　　本國貨幣價值貶值短期將影響金融市場表現，其主要原因</w:t>
      </w:r>
      <w:proofErr w:type="gramStart"/>
      <w:r w:rsidRPr="00D36F08">
        <w:rPr>
          <w:rFonts w:hint="eastAsia"/>
        </w:rPr>
        <w:t>在於投組中</w:t>
      </w:r>
      <w:proofErr w:type="gramEnd"/>
      <w:r w:rsidRPr="00D36F08">
        <w:rPr>
          <w:rFonts w:hint="eastAsia"/>
        </w:rPr>
        <w:t>會持有較多相對報酬較高的資產，當本國貨幣價值貶值則因</w:t>
      </w:r>
      <w:proofErr w:type="gramStart"/>
      <w:r w:rsidRPr="00D36F08">
        <w:rPr>
          <w:rFonts w:hint="eastAsia"/>
        </w:rPr>
        <w:t>套利價差</w:t>
      </w:r>
      <w:proofErr w:type="gramEnd"/>
      <w:r w:rsidRPr="00D36F08">
        <w:rPr>
          <w:rFonts w:hint="eastAsia"/>
        </w:rPr>
        <w:t>調整，而使得追求更多超額報酬的投資人轉移至外國市場，以增加持有外國貨幣而衝擊本國金融市場表現，葉志權等人</w:t>
      </w:r>
      <w:r w:rsidRPr="00D36F08">
        <w:rPr>
          <w:rFonts w:hint="eastAsia"/>
        </w:rPr>
        <w:t>(</w:t>
      </w:r>
      <w:r w:rsidRPr="00D36F08">
        <w:t>2012)</w:t>
      </w:r>
      <w:r w:rsidRPr="00D36F08">
        <w:rPr>
          <w:rFonts w:hint="eastAsia"/>
        </w:rPr>
        <w:t>研究亞洲</w:t>
      </w:r>
      <w:r w:rsidRPr="00D36F08">
        <w:rPr>
          <w:rFonts w:hint="eastAsia"/>
        </w:rPr>
        <w:t>8</w:t>
      </w:r>
      <w:r w:rsidRPr="00D36F08">
        <w:rPr>
          <w:rFonts w:hint="eastAsia"/>
        </w:rPr>
        <w:t>國匯率與股價的動態效果，其中韓國、印尼、</w:t>
      </w:r>
      <w:r w:rsidRPr="00D36F08">
        <w:rPr>
          <w:rFonts w:hint="eastAsia"/>
        </w:rPr>
        <w:lastRenderedPageBreak/>
        <w:t>台灣和菲律賓之匯率與股價存在負相關，說明匯率為影響開放經濟體的金融市場之重要變數，但仍存在匯率沒有影響金融市場表現之樣本，可能原因如下，首先，當匯率波動風險不如金融市場波動風險時，將不會影響投資組合調整，也就不會對金融市場表現造成影響，</w:t>
      </w:r>
      <w:proofErr w:type="gramStart"/>
      <w:r w:rsidRPr="00D36F08">
        <w:rPr>
          <w:rFonts w:hint="eastAsia"/>
        </w:rPr>
        <w:t>其二，</w:t>
      </w:r>
      <w:proofErr w:type="gramEnd"/>
      <w:r w:rsidRPr="00D36F08">
        <w:rPr>
          <w:rFonts w:hint="eastAsia"/>
        </w:rPr>
        <w:t>若該國持有國際資金比例不高，即國際外匯流動性不足，則國際資金流動影響不顯著。</w:t>
      </w:r>
    </w:p>
    <w:p w14:paraId="670A6665" w14:textId="77777777" w:rsidR="00D36F08" w:rsidRPr="00D36F08" w:rsidRDefault="00D36F08" w:rsidP="00D36F08">
      <w:pPr>
        <w:numPr>
          <w:ilvl w:val="0"/>
          <w:numId w:val="20"/>
        </w:numPr>
        <w:jc w:val="both"/>
      </w:pPr>
      <w:r w:rsidRPr="00D36F08">
        <w:rPr>
          <w:rFonts w:hint="eastAsia"/>
        </w:rPr>
        <w:t>所得分配及內需減弱</w:t>
      </w:r>
    </w:p>
    <w:p w14:paraId="15072A27" w14:textId="77777777" w:rsidR="00D36F08" w:rsidRPr="00D36F08" w:rsidRDefault="00D36F08" w:rsidP="00D36F08">
      <w:pPr>
        <w:jc w:val="both"/>
      </w:pPr>
      <w:r w:rsidRPr="00D36F08">
        <w:rPr>
          <w:rFonts w:hint="eastAsia"/>
        </w:rPr>
        <w:t xml:space="preserve">　　</w:t>
      </w:r>
      <w:bookmarkStart w:id="11" w:name="_Hlk123820269"/>
      <w:r w:rsidRPr="00D36F08">
        <w:rPr>
          <w:rFonts w:hint="eastAsia"/>
        </w:rPr>
        <w:t>根據前述國際貿易理論，貨幣貶值確實有利本國企業出口，但相對地卻不利於本國以進口為主的企業發展，造成本國所得分配</w:t>
      </w:r>
      <w:proofErr w:type="gramStart"/>
      <w:r w:rsidRPr="00D36F08">
        <w:rPr>
          <w:rFonts w:hint="eastAsia"/>
        </w:rPr>
        <w:t>不均的問題</w:t>
      </w:r>
      <w:proofErr w:type="gramEnd"/>
      <w:r w:rsidRPr="00D36F08">
        <w:rPr>
          <w:rFonts w:hint="eastAsia"/>
        </w:rPr>
        <w:t>。另外，本國</w:t>
      </w:r>
      <w:bookmarkEnd w:id="11"/>
      <w:r w:rsidRPr="00D36F08">
        <w:rPr>
          <w:rFonts w:hint="eastAsia"/>
        </w:rPr>
        <w:t>貨幣貶值除了進口價格提高外，央行干預外匯市場操作，增加貨幣供給將帶動通膨上漲，使得實質購買力減弱，導致不得不減少消費需求，更進一步造成經濟衰退的擔憂，不利於金融市場表現。</w:t>
      </w:r>
    </w:p>
    <w:p w14:paraId="7B72BD2E" w14:textId="06713225" w:rsidR="00105C15" w:rsidRDefault="00D36F08" w:rsidP="00D36F08">
      <w:pPr>
        <w:jc w:val="both"/>
      </w:pPr>
      <w:r w:rsidRPr="00D36F08">
        <w:rPr>
          <w:rFonts w:hint="eastAsia"/>
        </w:rPr>
        <w:t xml:space="preserve">　　綜上所述，既有文獻對於匯率及金融市場表現之關聯性並未有一致的結果，不同的資料</w:t>
      </w:r>
      <w:proofErr w:type="gramStart"/>
      <w:r w:rsidRPr="00D36F08">
        <w:rPr>
          <w:rFonts w:hint="eastAsia"/>
        </w:rPr>
        <w:t>期間、</w:t>
      </w:r>
      <w:proofErr w:type="gramEnd"/>
      <w:r w:rsidRPr="00D36F08">
        <w:rPr>
          <w:rFonts w:hint="eastAsia"/>
        </w:rPr>
        <w:t>資料屬性取得不同的實證結果，因此本研究欲以</w:t>
      </w:r>
      <w:r w:rsidRPr="00D36F08">
        <w:rPr>
          <w:rFonts w:hint="eastAsia"/>
        </w:rPr>
        <w:t>1992</w:t>
      </w:r>
      <w:r w:rsidRPr="00D36F08">
        <w:rPr>
          <w:rFonts w:hint="eastAsia"/>
        </w:rPr>
        <w:t>年至</w:t>
      </w:r>
      <w:r w:rsidRPr="00D36F08">
        <w:rPr>
          <w:rFonts w:hint="eastAsia"/>
        </w:rPr>
        <w:t>2022</w:t>
      </w:r>
      <w:r w:rsidRPr="00D36F08">
        <w:rPr>
          <w:rFonts w:hint="eastAsia"/>
        </w:rPr>
        <w:t>年歷史價格資料進行實證交易分析，透過非線性量化統計研究方法探討</w:t>
      </w:r>
      <w:proofErr w:type="gramStart"/>
      <w:r w:rsidRPr="00D36F08">
        <w:rPr>
          <w:rFonts w:hint="eastAsia"/>
        </w:rPr>
        <w:t>強</w:t>
      </w:r>
      <w:proofErr w:type="gramEnd"/>
      <w:r w:rsidRPr="00D36F08">
        <w:rPr>
          <w:rFonts w:hint="eastAsia"/>
        </w:rPr>
        <w:t>美元及新興市場指數的關聯性，為投資人未來進行投資決策時提供參考依據。</w:t>
      </w:r>
    </w:p>
    <w:p w14:paraId="49CE3443" w14:textId="4CF535F9" w:rsidR="00C65291" w:rsidRDefault="00A74061" w:rsidP="00D45A98">
      <w:pPr>
        <w:pStyle w:val="11"/>
      </w:pPr>
      <w:bookmarkStart w:id="12" w:name="_Toc126694093"/>
      <w:r w:rsidRPr="00001374">
        <w:rPr>
          <w:rFonts w:hint="eastAsia"/>
        </w:rPr>
        <w:t>第</w:t>
      </w:r>
      <w:r w:rsidR="00C65291" w:rsidRPr="00001374">
        <w:rPr>
          <w:rFonts w:hint="eastAsia"/>
        </w:rPr>
        <w:t>三</w:t>
      </w:r>
      <w:r w:rsidRPr="00001374">
        <w:rPr>
          <w:rFonts w:hint="eastAsia"/>
        </w:rPr>
        <w:t>章</w:t>
      </w:r>
      <w:r w:rsidRPr="00001374">
        <w:rPr>
          <w:rFonts w:hint="eastAsia"/>
        </w:rPr>
        <w:t xml:space="preserve"> </w:t>
      </w:r>
      <w:bookmarkEnd w:id="12"/>
      <w:r w:rsidR="00E62AD4">
        <w:rPr>
          <w:rFonts w:hint="eastAsia"/>
        </w:rPr>
        <w:t>研究方法</w:t>
      </w:r>
    </w:p>
    <w:p w14:paraId="6DDBF84A" w14:textId="2CF38628" w:rsidR="00E62AD4" w:rsidRPr="00001374" w:rsidRDefault="00E62AD4" w:rsidP="00D45A98">
      <w:pPr>
        <w:pStyle w:val="11"/>
      </w:pPr>
      <w:r>
        <w:rPr>
          <w:rFonts w:hint="eastAsia"/>
        </w:rPr>
        <w:t>第一節</w:t>
      </w:r>
      <w:r>
        <w:rPr>
          <w:rFonts w:hint="eastAsia"/>
        </w:rPr>
        <w:t xml:space="preserve"> </w:t>
      </w:r>
      <w:r>
        <w:rPr>
          <w:rFonts w:hint="eastAsia"/>
        </w:rPr>
        <w:t>資料來源</w:t>
      </w:r>
    </w:p>
    <w:p w14:paraId="06B7BFCA" w14:textId="35F605E4" w:rsidR="00C65291" w:rsidRPr="00001374" w:rsidRDefault="00C65291" w:rsidP="00001374">
      <w:pPr>
        <w:jc w:val="both"/>
      </w:pPr>
      <w:r w:rsidRPr="00001374">
        <w:rPr>
          <w:rFonts w:hint="eastAsia"/>
        </w:rPr>
        <w:t xml:space="preserve">　　本研究</w:t>
      </w:r>
      <w:r w:rsidR="00D45A98">
        <w:rPr>
          <w:rFonts w:hint="eastAsia"/>
        </w:rPr>
        <w:t>旨</w:t>
      </w:r>
      <w:r w:rsidRPr="00001374">
        <w:rPr>
          <w:rFonts w:hint="eastAsia"/>
        </w:rPr>
        <w:t>在研究美元指數與經濟指標的漲跌變化，對於新興市場指數造成正相關或負相關影響，由於各地區新興市場發展狀況、產業主軸皆不相同，因此將區分各地區進行實證分析，然而新興市場卻沒有一個統一且嚴格的分類標準，本文參考摩根士丹利公司所編製的</w:t>
      </w:r>
      <w:r w:rsidRPr="00001374">
        <w:rPr>
          <w:rFonts w:hint="eastAsia"/>
        </w:rPr>
        <w:t>MSCI</w:t>
      </w:r>
      <w:r w:rsidRPr="00001374">
        <w:rPr>
          <w:rFonts w:hint="eastAsia"/>
        </w:rPr>
        <w:t>新興市場指數作為資料來源，</w:t>
      </w:r>
      <w:r w:rsidR="00D45A98">
        <w:rPr>
          <w:rFonts w:hint="eastAsia"/>
        </w:rPr>
        <w:t>將</w:t>
      </w:r>
      <w:r w:rsidRPr="00001374">
        <w:rPr>
          <w:rFonts w:hint="eastAsia"/>
        </w:rPr>
        <w:t>全球新興市場大致分為亞洲、拉丁美洲、歐非中東三個區域，因此選擇</w:t>
      </w:r>
      <w:r w:rsidRPr="00001374">
        <w:rPr>
          <w:rFonts w:hint="eastAsia"/>
        </w:rPr>
        <w:t>MSCI</w:t>
      </w:r>
      <w:r w:rsidRPr="00001374">
        <w:rPr>
          <w:rFonts w:hint="eastAsia"/>
        </w:rPr>
        <w:t>亞洲指數、</w:t>
      </w:r>
      <w:r w:rsidRPr="00001374">
        <w:rPr>
          <w:rFonts w:hint="eastAsia"/>
        </w:rPr>
        <w:t>MSCI</w:t>
      </w:r>
      <w:r w:rsidRPr="00001374">
        <w:rPr>
          <w:rFonts w:hint="eastAsia"/>
        </w:rPr>
        <w:t>拉丁美洲指數、</w:t>
      </w:r>
      <w:r w:rsidRPr="00001374">
        <w:rPr>
          <w:rFonts w:hint="eastAsia"/>
        </w:rPr>
        <w:t>MSCI</w:t>
      </w:r>
      <w:r w:rsidRPr="00001374">
        <w:rPr>
          <w:rFonts w:hint="eastAsia"/>
        </w:rPr>
        <w:t>歐非中東指數作為新興市場指標。</w:t>
      </w:r>
    </w:p>
    <w:p w14:paraId="52456CDE" w14:textId="1CA619CA" w:rsidR="00C65291" w:rsidRPr="00001374" w:rsidRDefault="00C65291" w:rsidP="00001374">
      <w:pPr>
        <w:jc w:val="both"/>
      </w:pPr>
      <w:r w:rsidRPr="00001374">
        <w:rPr>
          <w:rFonts w:hint="eastAsia"/>
        </w:rPr>
        <w:t xml:space="preserve">　　消費者物價指數是反應一個地區與居民生活有關的商品與勞動的價格變化，</w:t>
      </w:r>
      <w:r w:rsidRPr="00001374">
        <w:rPr>
          <w:rFonts w:hint="eastAsia"/>
        </w:rPr>
        <w:lastRenderedPageBreak/>
        <w:t>通常為觀察通貨膨脹程度的重要指標之</w:t>
      </w:r>
      <w:proofErr w:type="gramStart"/>
      <w:r w:rsidRPr="00001374">
        <w:rPr>
          <w:rFonts w:hint="eastAsia"/>
        </w:rPr>
        <w:t>一</w:t>
      </w:r>
      <w:proofErr w:type="gramEnd"/>
      <w:r w:rsidRPr="00001374">
        <w:rPr>
          <w:rFonts w:hint="eastAsia"/>
        </w:rPr>
        <w:t>。雖然一國的消費者物價指數並不與股市指數呈現函數關係，但如果</w:t>
      </w:r>
      <w:r w:rsidRPr="00001374">
        <w:rPr>
          <w:rFonts w:hint="eastAsia"/>
        </w:rPr>
        <w:t>CPI</w:t>
      </w:r>
      <w:r w:rsidRPr="00001374">
        <w:rPr>
          <w:rFonts w:hint="eastAsia"/>
        </w:rPr>
        <w:t>大幅變動的話，將影響國家政府的財政及貨幣決策，則可能進一步牽動金融市場震盪。</w:t>
      </w:r>
    </w:p>
    <w:p w14:paraId="4C6E5B3C" w14:textId="6CD24291" w:rsidR="00C65291" w:rsidRPr="00001374" w:rsidRDefault="00C65291" w:rsidP="00001374">
      <w:pPr>
        <w:jc w:val="both"/>
      </w:pPr>
      <w:r w:rsidRPr="00001374">
        <w:rPr>
          <w:rFonts w:hint="eastAsia"/>
        </w:rPr>
        <w:t xml:space="preserve">　　國內生產毛額是指某地區的區域生產總值，其為衡量一個國家的經濟和發展狀況的重要指標，亦為金融市場基本面分析指標之一，當</w:t>
      </w:r>
      <w:r w:rsidRPr="00001374">
        <w:rPr>
          <w:rFonts w:hint="eastAsia"/>
        </w:rPr>
        <w:t>GDP</w:t>
      </w:r>
      <w:r w:rsidRPr="00001374">
        <w:rPr>
          <w:rFonts w:hint="eastAsia"/>
        </w:rPr>
        <w:t>成長率上升時，表示一國的經濟成長快速、經濟基本</w:t>
      </w:r>
      <w:proofErr w:type="gramStart"/>
      <w:r w:rsidRPr="00001374">
        <w:rPr>
          <w:rFonts w:hint="eastAsia"/>
        </w:rPr>
        <w:t>面轉優</w:t>
      </w:r>
      <w:proofErr w:type="gramEnd"/>
      <w:r w:rsidRPr="00001374">
        <w:rPr>
          <w:rFonts w:hint="eastAsia"/>
        </w:rPr>
        <w:t>，可能帶動金融市場上漲動能增加；</w:t>
      </w:r>
      <w:proofErr w:type="gramStart"/>
      <w:r w:rsidRPr="00001374">
        <w:rPr>
          <w:rFonts w:hint="eastAsia"/>
        </w:rPr>
        <w:t>反之，</w:t>
      </w:r>
      <w:proofErr w:type="gramEnd"/>
      <w:r w:rsidRPr="00001374">
        <w:rPr>
          <w:rFonts w:hint="eastAsia"/>
        </w:rPr>
        <w:t>若</w:t>
      </w:r>
      <w:r w:rsidRPr="00001374">
        <w:rPr>
          <w:rFonts w:hint="eastAsia"/>
        </w:rPr>
        <w:t>GDP</w:t>
      </w:r>
      <w:r w:rsidRPr="00001374">
        <w:rPr>
          <w:rFonts w:hint="eastAsia"/>
        </w:rPr>
        <w:t>成長率下降時，表示該國的經濟成長動能減緩，金融市場上漲動能可能隨之減弱。</w:t>
      </w:r>
    </w:p>
    <w:p w14:paraId="40AEFDCA" w14:textId="77777777" w:rsidR="00C65291" w:rsidRPr="00001374" w:rsidRDefault="00C65291" w:rsidP="00001374">
      <w:pPr>
        <w:jc w:val="both"/>
      </w:pPr>
      <w:r w:rsidRPr="00001374">
        <w:rPr>
          <w:rFonts w:hint="eastAsia"/>
        </w:rPr>
        <w:t xml:space="preserve">　　利差是指兩國</w:t>
      </w:r>
      <w:proofErr w:type="gramStart"/>
      <w:r w:rsidRPr="00001374">
        <w:rPr>
          <w:rFonts w:hint="eastAsia"/>
        </w:rPr>
        <w:t>貨幣間的利率</w:t>
      </w:r>
      <w:proofErr w:type="gramEnd"/>
      <w:r w:rsidRPr="00001374">
        <w:rPr>
          <w:rFonts w:hint="eastAsia"/>
        </w:rPr>
        <w:t>差異，美德利差所指的就是美國聯邦基金利率減去德國利率，當美德利差擴大時，代表持有美元可以獲得的報酬較佳，投資人傾向將資金轉入美國，帶動美元升值；</w:t>
      </w:r>
      <w:proofErr w:type="gramStart"/>
      <w:r w:rsidRPr="00001374">
        <w:rPr>
          <w:rFonts w:hint="eastAsia"/>
        </w:rPr>
        <w:t>反之，</w:t>
      </w:r>
      <w:proofErr w:type="gramEnd"/>
      <w:r w:rsidRPr="00001374">
        <w:rPr>
          <w:rFonts w:hint="eastAsia"/>
        </w:rPr>
        <w:t>則資金流出美國，導致美元貶值。美元、歐元為全球交易量最大的兩種貨幣，而歐元並非僅在一國使用，而是在歐盟的多個國家使用，因此貨幣管理是由歐元區的中央銀行管理，在歐元區的國家中不乏有經濟狀況相對較好及經濟狀況相對較差的國家，因此由歐元區</w:t>
      </w:r>
      <w:r w:rsidRPr="00001374">
        <w:rPr>
          <w:rFonts w:hint="eastAsia"/>
        </w:rPr>
        <w:t>GDP</w:t>
      </w:r>
      <w:r w:rsidRPr="00001374">
        <w:rPr>
          <w:rFonts w:hint="eastAsia"/>
        </w:rPr>
        <w:t>構成</w:t>
      </w:r>
      <w:proofErr w:type="gramStart"/>
      <w:r w:rsidRPr="00001374">
        <w:rPr>
          <w:rFonts w:hint="eastAsia"/>
        </w:rPr>
        <w:t>佔</w:t>
      </w:r>
      <w:proofErr w:type="gramEnd"/>
      <w:r w:rsidRPr="00001374">
        <w:rPr>
          <w:rFonts w:hint="eastAsia"/>
        </w:rPr>
        <w:t>比來看，德國</w:t>
      </w:r>
      <w:proofErr w:type="gramStart"/>
      <w:r w:rsidRPr="00001374">
        <w:rPr>
          <w:rFonts w:hint="eastAsia"/>
        </w:rPr>
        <w:t>佔</w:t>
      </w:r>
      <w:proofErr w:type="gramEnd"/>
      <w:r w:rsidRPr="00001374">
        <w:rPr>
          <w:rFonts w:hint="eastAsia"/>
        </w:rPr>
        <w:t>比近三成為最多的國家，因此本研究以美德</w:t>
      </w:r>
      <w:r w:rsidRPr="00001374">
        <w:rPr>
          <w:rFonts w:hint="eastAsia"/>
        </w:rPr>
        <w:t>10</w:t>
      </w:r>
      <w:r w:rsidRPr="00001374">
        <w:rPr>
          <w:rFonts w:hint="eastAsia"/>
        </w:rPr>
        <w:t>年期公債利差做為解釋變數。</w:t>
      </w:r>
    </w:p>
    <w:p w14:paraId="144B04EE" w14:textId="08C6A9B4" w:rsidR="00C65291" w:rsidRDefault="00C65291" w:rsidP="00001374">
      <w:pPr>
        <w:jc w:val="both"/>
      </w:pPr>
      <w:r w:rsidRPr="00001374">
        <w:rPr>
          <w:rFonts w:hint="eastAsia"/>
        </w:rPr>
        <w:t xml:space="preserve">　　本研究採用</w:t>
      </w:r>
      <w:r w:rsidRPr="00001374">
        <w:rPr>
          <w:rFonts w:hint="eastAsia"/>
        </w:rPr>
        <w:t>MSCI</w:t>
      </w:r>
      <w:r w:rsidRPr="00001374">
        <w:rPr>
          <w:rFonts w:hint="eastAsia"/>
        </w:rPr>
        <w:t>新興亞洲指數、</w:t>
      </w:r>
      <w:r w:rsidRPr="00001374">
        <w:rPr>
          <w:rFonts w:hint="eastAsia"/>
        </w:rPr>
        <w:t>MSCI</w:t>
      </w:r>
      <w:r w:rsidRPr="00001374">
        <w:rPr>
          <w:rFonts w:hint="eastAsia"/>
        </w:rPr>
        <w:t>拉丁美洲指數、</w:t>
      </w:r>
      <w:r w:rsidRPr="00001374">
        <w:rPr>
          <w:rFonts w:hint="eastAsia"/>
        </w:rPr>
        <w:t>MSCI</w:t>
      </w:r>
      <w:r w:rsidRPr="00001374">
        <w:rPr>
          <w:rFonts w:hint="eastAsia"/>
        </w:rPr>
        <w:t>歐非中東指數、美國</w:t>
      </w:r>
      <w:r w:rsidRPr="00001374">
        <w:rPr>
          <w:rFonts w:hint="eastAsia"/>
        </w:rPr>
        <w:t>CPI</w:t>
      </w:r>
      <w:r w:rsidRPr="00001374">
        <w:rPr>
          <w:rFonts w:hint="eastAsia"/>
        </w:rPr>
        <w:t>年增率、美國</w:t>
      </w:r>
      <w:r w:rsidRPr="00001374">
        <w:rPr>
          <w:rFonts w:hint="eastAsia"/>
        </w:rPr>
        <w:t>GDP</w:t>
      </w:r>
      <w:proofErr w:type="gramStart"/>
      <w:r w:rsidRPr="00001374">
        <w:rPr>
          <w:rFonts w:hint="eastAsia"/>
        </w:rPr>
        <w:t>季增率</w:t>
      </w:r>
      <w:proofErr w:type="gramEnd"/>
      <w:r w:rsidRPr="00001374">
        <w:rPr>
          <w:rFonts w:hint="eastAsia"/>
        </w:rPr>
        <w:t>、美德</w:t>
      </w:r>
      <w:r w:rsidRPr="00001374">
        <w:rPr>
          <w:rFonts w:hint="eastAsia"/>
        </w:rPr>
        <w:t>10</w:t>
      </w:r>
      <w:r w:rsidRPr="00001374">
        <w:rPr>
          <w:rFonts w:hint="eastAsia"/>
        </w:rPr>
        <w:t>年期公債利差</w:t>
      </w:r>
      <w:r w:rsidR="006A3DFC">
        <w:rPr>
          <w:rFonts w:hint="eastAsia"/>
        </w:rPr>
        <w:t>之</w:t>
      </w:r>
      <w:r w:rsidRPr="00001374">
        <w:rPr>
          <w:rFonts w:hint="eastAsia"/>
        </w:rPr>
        <w:t>季資料，上述原始</w:t>
      </w:r>
      <w:proofErr w:type="gramStart"/>
      <w:r w:rsidRPr="00001374">
        <w:rPr>
          <w:rFonts w:hint="eastAsia"/>
        </w:rPr>
        <w:t>樣本皆取自</w:t>
      </w:r>
      <w:proofErr w:type="gramEnd"/>
      <w:r w:rsidRPr="00001374">
        <w:rPr>
          <w:rFonts w:hint="eastAsia"/>
        </w:rPr>
        <w:t>Bloomberg</w:t>
      </w:r>
      <w:r w:rsidRPr="00001374">
        <w:rPr>
          <w:rFonts w:hint="eastAsia"/>
        </w:rPr>
        <w:t>資料庫，選取的資料期間為</w:t>
      </w:r>
      <w:r w:rsidRPr="00001374">
        <w:rPr>
          <w:rFonts w:hint="eastAsia"/>
        </w:rPr>
        <w:t>1997</w:t>
      </w:r>
      <w:r w:rsidRPr="00001374">
        <w:rPr>
          <w:rFonts w:hint="eastAsia"/>
        </w:rPr>
        <w:t>年第一季至</w:t>
      </w:r>
      <w:r w:rsidRPr="00001374">
        <w:rPr>
          <w:rFonts w:hint="eastAsia"/>
        </w:rPr>
        <w:t>2022</w:t>
      </w:r>
      <w:r w:rsidRPr="00001374">
        <w:rPr>
          <w:rFonts w:hint="eastAsia"/>
        </w:rPr>
        <w:t>年第二季，</w:t>
      </w:r>
      <w:r w:rsidR="006A3DFC">
        <w:rPr>
          <w:rFonts w:hint="eastAsia"/>
        </w:rPr>
        <w:t>共</w:t>
      </w:r>
      <w:r w:rsidR="006A3DFC">
        <w:rPr>
          <w:rFonts w:hint="eastAsia"/>
        </w:rPr>
        <w:t>1</w:t>
      </w:r>
      <w:r w:rsidR="006A3DFC">
        <w:t>02</w:t>
      </w:r>
      <w:r w:rsidR="006A3DFC">
        <w:rPr>
          <w:rFonts w:hint="eastAsia"/>
        </w:rPr>
        <w:t>筆資料，</w:t>
      </w:r>
      <w:r w:rsidRPr="00001374">
        <w:rPr>
          <w:rFonts w:hint="eastAsia"/>
        </w:rPr>
        <w:t>其中包含多個景氣循環及金融危機發生，利於本研究進行實證分析，故將研究期間設定為此期間。</w:t>
      </w:r>
    </w:p>
    <w:p w14:paraId="29EDADBD" w14:textId="071AEC9F" w:rsidR="003073B7" w:rsidRDefault="003073B7" w:rsidP="003073B7">
      <w:pPr>
        <w:pStyle w:val="21"/>
      </w:pPr>
      <w:bookmarkStart w:id="13" w:name="_Toc126694096"/>
      <w:r w:rsidRPr="00001374">
        <w:rPr>
          <w:rFonts w:hint="eastAsia"/>
        </w:rPr>
        <w:t>第</w:t>
      </w:r>
      <w:r w:rsidR="00E62AD4">
        <w:rPr>
          <w:rFonts w:hint="eastAsia"/>
        </w:rPr>
        <w:t>二節</w:t>
      </w:r>
      <w:r w:rsidRPr="00001374">
        <w:rPr>
          <w:rFonts w:hint="eastAsia"/>
        </w:rPr>
        <w:t xml:space="preserve"> </w:t>
      </w:r>
      <w:r w:rsidR="00E62AD4">
        <w:rPr>
          <w:rFonts w:hint="eastAsia"/>
        </w:rPr>
        <w:t>實證</w:t>
      </w:r>
      <w:r w:rsidR="00850CBA">
        <w:rPr>
          <w:rFonts w:hint="eastAsia"/>
        </w:rPr>
        <w:t>分析方法</w:t>
      </w:r>
      <w:bookmarkEnd w:id="13"/>
    </w:p>
    <w:p w14:paraId="151F3EEF" w14:textId="570B4F18" w:rsidR="00850CBA" w:rsidRPr="00001374" w:rsidRDefault="00850CBA" w:rsidP="00850CBA">
      <w:r>
        <w:rPr>
          <w:rFonts w:hint="eastAsia"/>
        </w:rPr>
        <w:t>一、</w:t>
      </w:r>
      <w:proofErr w:type="gramStart"/>
      <w:r>
        <w:rPr>
          <w:rFonts w:hint="eastAsia"/>
        </w:rPr>
        <w:t>單根檢定</w:t>
      </w:r>
      <w:proofErr w:type="gramEnd"/>
    </w:p>
    <w:p w14:paraId="67930AD9" w14:textId="00B9FB3A" w:rsidR="00D33A15" w:rsidRPr="00001374" w:rsidRDefault="00D33A15" w:rsidP="00D33A15">
      <w:pPr>
        <w:jc w:val="both"/>
        <w:rPr>
          <w:rFonts w:ascii="標楷體" w:hAnsi="標楷體"/>
        </w:rPr>
      </w:pPr>
      <w:r w:rsidRPr="00001374">
        <w:rPr>
          <w:rFonts w:ascii="標楷體" w:hAnsi="標楷體" w:hint="eastAsia"/>
        </w:rPr>
        <w:t xml:space="preserve">    </w:t>
      </w:r>
      <w:r w:rsidR="00DA3965" w:rsidRPr="00001374">
        <w:rPr>
          <w:rFonts w:ascii="標楷體" w:hAnsi="標楷體" w:hint="eastAsia"/>
        </w:rPr>
        <w:t>如欲應用時間序列進行</w:t>
      </w:r>
      <w:proofErr w:type="gramStart"/>
      <w:r w:rsidR="00DA3965" w:rsidRPr="00001374">
        <w:rPr>
          <w:rFonts w:ascii="標楷體" w:hAnsi="標楷體" w:hint="eastAsia"/>
        </w:rPr>
        <w:t>迴</w:t>
      </w:r>
      <w:proofErr w:type="gramEnd"/>
      <w:r w:rsidR="00DA3965" w:rsidRPr="00001374">
        <w:rPr>
          <w:rFonts w:ascii="標楷體" w:hAnsi="標楷體" w:hint="eastAsia"/>
        </w:rPr>
        <w:t>歸分析，需先檢定資料屬性是否</w:t>
      </w:r>
      <w:proofErr w:type="gramStart"/>
      <w:r w:rsidR="00DA3965" w:rsidRPr="00001374">
        <w:rPr>
          <w:rFonts w:ascii="標楷體" w:hAnsi="標楷體" w:hint="eastAsia"/>
        </w:rPr>
        <w:t>為定態</w:t>
      </w:r>
      <w:proofErr w:type="gramEnd"/>
      <w:r w:rsidR="00DA3965" w:rsidRPr="00001374">
        <w:rPr>
          <w:rFonts w:ascii="標楷體" w:hAnsi="標楷體" w:hint="eastAsia"/>
        </w:rPr>
        <w:t>，</w:t>
      </w:r>
      <w:r w:rsidR="00A52959">
        <w:rPr>
          <w:rFonts w:ascii="標楷體" w:hAnsi="標楷體" w:hint="eastAsia"/>
        </w:rPr>
        <w:t>故</w:t>
      </w:r>
      <w:r w:rsidRPr="00001374">
        <w:rPr>
          <w:rFonts w:ascii="標楷體" w:hAnsi="標楷體" w:hint="eastAsia"/>
        </w:rPr>
        <w:t>進行</w:t>
      </w:r>
      <w:r w:rsidRPr="00001374">
        <w:rPr>
          <w:rFonts w:cs="Times New Roman"/>
        </w:rPr>
        <w:t>ADF</w:t>
      </w:r>
      <w:r w:rsidRPr="00001374">
        <w:rPr>
          <w:rFonts w:hAnsi="標楷體" w:cs="Times New Roman"/>
        </w:rPr>
        <w:t>、</w:t>
      </w:r>
      <w:r w:rsidRPr="00001374">
        <w:rPr>
          <w:rFonts w:cs="Times New Roman"/>
        </w:rPr>
        <w:lastRenderedPageBreak/>
        <w:t>PP</w:t>
      </w:r>
      <w:r w:rsidRPr="00001374">
        <w:rPr>
          <w:rFonts w:hAnsi="標楷體" w:cs="Times New Roman"/>
        </w:rPr>
        <w:t>、</w:t>
      </w:r>
      <w:r w:rsidRPr="00001374">
        <w:rPr>
          <w:rFonts w:cs="Times New Roman"/>
        </w:rPr>
        <w:t>KPSS</w:t>
      </w:r>
      <w:r w:rsidR="00A52959">
        <w:rPr>
          <w:rFonts w:cs="Times New Roman" w:hint="eastAsia"/>
        </w:rPr>
        <w:t>檢定</w:t>
      </w:r>
      <w:r w:rsidRPr="00001374">
        <w:rPr>
          <w:rFonts w:ascii="標楷體" w:hAnsi="標楷體" w:hint="eastAsia"/>
        </w:rPr>
        <w:t>找出時間序列是否</w:t>
      </w:r>
      <w:proofErr w:type="gramStart"/>
      <w:r w:rsidRPr="00001374">
        <w:rPr>
          <w:rFonts w:ascii="標楷體" w:hAnsi="標楷體" w:hint="eastAsia"/>
        </w:rPr>
        <w:t>為定態</w:t>
      </w:r>
      <w:proofErr w:type="gramEnd"/>
      <w:r w:rsidRPr="00001374">
        <w:rPr>
          <w:rFonts w:ascii="標楷體" w:hAnsi="標楷體" w:hint="eastAsia"/>
        </w:rPr>
        <w:t>。</w:t>
      </w:r>
    </w:p>
    <w:p w14:paraId="332D1DCF" w14:textId="24824301" w:rsidR="00D33A15" w:rsidRPr="00001374" w:rsidRDefault="00850CBA" w:rsidP="00D33A15">
      <w:pPr>
        <w:jc w:val="both"/>
        <w:rPr>
          <w:rFonts w:ascii="標楷體" w:hAnsi="標楷體"/>
        </w:rPr>
      </w:pPr>
      <w:r>
        <w:rPr>
          <w:rFonts w:ascii="標楷體" w:hAnsi="標楷體" w:hint="eastAsia"/>
        </w:rPr>
        <w:t>(</w:t>
      </w:r>
      <w:proofErr w:type="gramStart"/>
      <w:r>
        <w:rPr>
          <w:rFonts w:ascii="標楷體" w:hAnsi="標楷體" w:hint="eastAsia"/>
        </w:rPr>
        <w:t>一</w:t>
      </w:r>
      <w:proofErr w:type="gramEnd"/>
      <w:r>
        <w:rPr>
          <w:rFonts w:ascii="標楷體" w:hAnsi="標楷體" w:hint="eastAsia"/>
        </w:rPr>
        <w:t>)</w:t>
      </w:r>
      <w:r w:rsidR="00D33A15" w:rsidRPr="00001374">
        <w:rPr>
          <w:rFonts w:cs="Times New Roman"/>
        </w:rPr>
        <w:t>ADF</w:t>
      </w:r>
      <w:r w:rsidR="00D33A15" w:rsidRPr="00001374">
        <w:rPr>
          <w:rFonts w:ascii="標楷體" w:hAnsi="標楷體" w:hint="eastAsia"/>
        </w:rPr>
        <w:t>檢定法:</w:t>
      </w:r>
    </w:p>
    <w:p w14:paraId="1B748A40" w14:textId="1CB662BF" w:rsidR="00D33A15" w:rsidRPr="00001374" w:rsidRDefault="00A9440A" w:rsidP="00D33A15">
      <w:pPr>
        <w:jc w:val="both"/>
        <w:rPr>
          <w:rFonts w:ascii="標楷體" w:hAnsi="標楷體"/>
        </w:rPr>
      </w:pPr>
      <w:r w:rsidRPr="00001374">
        <w:rPr>
          <w:rFonts w:cs="Times New Roman" w:hint="eastAsia"/>
        </w:rPr>
        <w:t xml:space="preserve">　　</w:t>
      </w:r>
      <w:proofErr w:type="gramStart"/>
      <w:r w:rsidRPr="00001374">
        <w:rPr>
          <w:rFonts w:cs="Times New Roman" w:hint="eastAsia"/>
        </w:rPr>
        <w:t>單根檢定</w:t>
      </w:r>
      <w:proofErr w:type="gramEnd"/>
      <w:r w:rsidRPr="00001374">
        <w:rPr>
          <w:rFonts w:cs="Times New Roman" w:hint="eastAsia"/>
        </w:rPr>
        <w:t>最早是由</w:t>
      </w:r>
      <w:r w:rsidRPr="00001374">
        <w:rPr>
          <w:rFonts w:cs="Times New Roman" w:hint="eastAsia"/>
        </w:rPr>
        <w:t xml:space="preserve">Dickey </w:t>
      </w:r>
      <w:r w:rsidR="008D3587">
        <w:rPr>
          <w:rFonts w:cs="Times New Roman"/>
        </w:rPr>
        <w:t>&amp;</w:t>
      </w:r>
      <w:r w:rsidRPr="00001374">
        <w:rPr>
          <w:rFonts w:cs="Times New Roman" w:hint="eastAsia"/>
        </w:rPr>
        <w:t xml:space="preserve"> Fuller(1979)</w:t>
      </w:r>
      <w:r w:rsidRPr="00001374">
        <w:rPr>
          <w:rFonts w:cs="Times New Roman" w:hint="eastAsia"/>
        </w:rPr>
        <w:t>所提出，</w:t>
      </w:r>
      <w:r w:rsidR="00D33A15" w:rsidRPr="00001374">
        <w:rPr>
          <w:rFonts w:ascii="標楷體" w:hAnsi="標楷體" w:hint="eastAsia"/>
        </w:rPr>
        <w:t>其檢定模型</w:t>
      </w:r>
      <w:r w:rsidRPr="00001374">
        <w:rPr>
          <w:rFonts w:ascii="標楷體" w:hAnsi="標楷體" w:hint="eastAsia"/>
        </w:rPr>
        <w:t>如下</w:t>
      </w:r>
      <w:r w:rsidR="00D33A15" w:rsidRPr="00001374">
        <w:rPr>
          <w:rFonts w:ascii="標楷體" w:hAnsi="標楷體" w:hint="eastAsia"/>
        </w:rPr>
        <w:t>:</w:t>
      </w:r>
    </w:p>
    <w:tbl>
      <w:tblPr>
        <w:tblW w:w="8500" w:type="dxa"/>
        <w:tblLook w:val="04A0" w:firstRow="1" w:lastRow="0" w:firstColumn="1" w:lastColumn="0" w:noHBand="0" w:noVBand="1"/>
      </w:tblPr>
      <w:tblGrid>
        <w:gridCol w:w="7644"/>
        <w:gridCol w:w="856"/>
      </w:tblGrid>
      <w:tr w:rsidR="00D33A15" w:rsidRPr="00001374" w14:paraId="1FE40F87" w14:textId="77777777" w:rsidTr="00063FCD">
        <w:tc>
          <w:tcPr>
            <w:tcW w:w="7644" w:type="dxa"/>
          </w:tcPr>
          <w:p w14:paraId="60E86F0C" w14:textId="77777777" w:rsidR="00D33A15" w:rsidRPr="00001374" w:rsidRDefault="00D33A15" w:rsidP="00063FCD">
            <w:pPr>
              <w:jc w:val="both"/>
              <w:rPr>
                <w:rFonts w:ascii="標楷體" w:hAnsi="標楷體"/>
              </w:rPr>
            </w:pPr>
            <m:oMathPara>
              <m:oMath>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=r</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p</m:t>
                    </m:r>
                  </m:sup>
                  <m:e>
                    <m:sSub>
                      <m:sSubPr>
                        <m:ctrlPr>
                          <w:rPr>
                            <w:rFonts w:ascii="Cambria Math" w:hAnsi="Cambria Math"/>
                            <w:i/>
                          </w:rPr>
                        </m:ctrlPr>
                      </m:sSubPr>
                      <m:e>
                        <m:r>
                          <w:rPr>
                            <w:rFonts w:ascii="Cambria Math" w:hAnsi="Cambria Math"/>
                          </w:rPr>
                          <m:t>β</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t-i+1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m:oMathPara>
          </w:p>
        </w:tc>
        <w:tc>
          <w:tcPr>
            <w:tcW w:w="856" w:type="dxa"/>
          </w:tcPr>
          <w:p w14:paraId="4FF9093B" w14:textId="724BBEBA" w:rsidR="00D33A15" w:rsidRPr="00001374" w:rsidRDefault="00D33A15" w:rsidP="00063FCD">
            <w:pPr>
              <w:ind w:rightChars="-82" w:right="-197"/>
            </w:pPr>
            <w:r w:rsidRPr="00001374">
              <w:rPr>
                <w:rFonts w:cs="Times New Roman"/>
              </w:rPr>
              <w:t>(</w:t>
            </w:r>
            <w:r w:rsidR="00C06A8B">
              <w:rPr>
                <w:rFonts w:cs="Times New Roman"/>
              </w:rPr>
              <w:t>3.1</w:t>
            </w:r>
            <w:r w:rsidRPr="00001374">
              <w:rPr>
                <w:rFonts w:cs="Times New Roman"/>
              </w:rPr>
              <w:t>)</w:t>
            </w:r>
          </w:p>
        </w:tc>
      </w:tr>
      <w:tr w:rsidR="00D33A15" w:rsidRPr="00001374" w14:paraId="292F4F4D" w14:textId="77777777" w:rsidTr="00063FCD">
        <w:tc>
          <w:tcPr>
            <w:tcW w:w="7644" w:type="dxa"/>
          </w:tcPr>
          <w:p w14:paraId="0B346186" w14:textId="77777777" w:rsidR="00D33A15" w:rsidRPr="00001374" w:rsidRDefault="00D33A15" w:rsidP="00063FCD">
            <w:pPr>
              <w:jc w:val="both"/>
              <w:rPr>
                <w:rFonts w:ascii="標楷體" w:hAnsi="標楷體"/>
              </w:rPr>
            </w:pPr>
            <m:oMathPara>
              <m:oMath>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+r</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p</m:t>
                    </m:r>
                  </m:sup>
                  <m:e>
                    <m:sSub>
                      <m:sSubPr>
                        <m:ctrlPr>
                          <w:rPr>
                            <w:rFonts w:ascii="Cambria Math" w:hAnsi="Cambria Math"/>
                            <w:i/>
                          </w:rPr>
                        </m:ctrlPr>
                      </m:sSubPr>
                      <m:e>
                        <m:r>
                          <w:rPr>
                            <w:rFonts w:ascii="Cambria Math" w:hAnsi="Cambria Math"/>
                          </w:rPr>
                          <m:t>β</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t-i+1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m:oMathPara>
          </w:p>
        </w:tc>
        <w:tc>
          <w:tcPr>
            <w:tcW w:w="856" w:type="dxa"/>
          </w:tcPr>
          <w:p w14:paraId="738DFCFC" w14:textId="5A7C792D" w:rsidR="00D33A15" w:rsidRPr="00001374" w:rsidRDefault="00D33A15" w:rsidP="00063FCD">
            <w:pPr>
              <w:rPr>
                <w:rFonts w:ascii="標楷體" w:hAnsi="標楷體"/>
              </w:rPr>
            </w:pPr>
            <w:r w:rsidRPr="00001374">
              <w:rPr>
                <w:rFonts w:cs="Times New Roman"/>
              </w:rPr>
              <w:t>(</w:t>
            </w:r>
            <w:r w:rsidR="00C06A8B">
              <w:rPr>
                <w:rFonts w:cs="Times New Roman"/>
              </w:rPr>
              <w:t>3.2</w:t>
            </w:r>
            <w:r w:rsidRPr="00001374">
              <w:rPr>
                <w:rFonts w:cs="Times New Roman"/>
              </w:rPr>
              <w:t>)</w:t>
            </w:r>
          </w:p>
        </w:tc>
      </w:tr>
      <w:tr w:rsidR="00D33A15" w:rsidRPr="00001374" w14:paraId="30245307" w14:textId="77777777" w:rsidTr="00063FCD">
        <w:tc>
          <w:tcPr>
            <w:tcW w:w="7644" w:type="dxa"/>
          </w:tcPr>
          <w:p w14:paraId="17020B47" w14:textId="77777777" w:rsidR="00D33A15" w:rsidRPr="00001374" w:rsidRDefault="00D33A15" w:rsidP="00063FCD">
            <w:pPr>
              <w:jc w:val="both"/>
              <w:rPr>
                <w:rFonts w:ascii="標楷體" w:hAnsi="標楷體"/>
              </w:rPr>
            </w:pPr>
            <m:oMathPara>
              <m:oMath>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+r</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t</m:t>
                </m:r>
                <m:r>
                  <w:rPr>
                    <w:rFonts w:ascii="Cambria Math" w:hAnsi="Cambria Math" w:hint="eastAsia"/>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p</m:t>
                    </m:r>
                  </m:sup>
                  <m:e>
                    <m:sSub>
                      <m:sSubPr>
                        <m:ctrlPr>
                          <w:rPr>
                            <w:rFonts w:ascii="Cambria Math" w:hAnsi="Cambria Math"/>
                            <w:i/>
                          </w:rPr>
                        </m:ctrlPr>
                      </m:sSubPr>
                      <m:e>
                        <m:r>
                          <w:rPr>
                            <w:rFonts w:ascii="Cambria Math" w:hAnsi="Cambria Math"/>
                          </w:rPr>
                          <m:t>β</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t-i+1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m:oMathPara>
          </w:p>
        </w:tc>
        <w:tc>
          <w:tcPr>
            <w:tcW w:w="856" w:type="dxa"/>
          </w:tcPr>
          <w:p w14:paraId="44774F27" w14:textId="6FE80E5D" w:rsidR="00D33A15" w:rsidRPr="00001374" w:rsidRDefault="00D33A15" w:rsidP="00063FCD">
            <w:pPr>
              <w:rPr>
                <w:rFonts w:cs="Times New Roman"/>
              </w:rPr>
            </w:pPr>
            <w:r w:rsidRPr="00001374">
              <w:rPr>
                <w:rFonts w:cs="Times New Roman" w:hint="eastAsia"/>
              </w:rPr>
              <w:t>(</w:t>
            </w:r>
            <w:r w:rsidR="00C06A8B">
              <w:rPr>
                <w:rFonts w:cs="Times New Roman" w:hint="eastAsia"/>
              </w:rPr>
              <w:t>3.3</w:t>
            </w:r>
            <w:r w:rsidRPr="00001374">
              <w:rPr>
                <w:rFonts w:cs="Times New Roman" w:hint="eastAsia"/>
              </w:rPr>
              <w:t>)</w:t>
            </w:r>
          </w:p>
        </w:tc>
      </w:tr>
    </w:tbl>
    <w:p w14:paraId="7C91EE6F" w14:textId="12274D74" w:rsidR="00D33A15" w:rsidRPr="00001374" w:rsidRDefault="00D33A15" w:rsidP="00D33A15">
      <w:pPr>
        <w:jc w:val="both"/>
        <w:rPr>
          <w:rFonts w:ascii="標楷體" w:hAnsi="標楷體" w:cs="Times New Roman"/>
        </w:rPr>
      </w:pPr>
      <w:proofErr w:type="gramStart"/>
      <w:r w:rsidRPr="00001374">
        <w:rPr>
          <w:rFonts w:ascii="標楷體" w:hAnsi="標楷體" w:cs="Times New Roman"/>
        </w:rPr>
        <w:t>上式</w:t>
      </w:r>
      <w:r w:rsidRPr="00001374">
        <w:rPr>
          <w:rFonts w:ascii="標楷體" w:hAnsi="標楷體" w:cs="Times New Roman" w:hint="eastAsia"/>
        </w:rPr>
        <w:t>中</w:t>
      </w:r>
      <w:proofErr w:type="gramEnd"/>
      <m:oMath>
        <m:r>
          <m:rPr>
            <m:sty m:val="p"/>
          </m:rPr>
          <w:rPr>
            <w:rFonts w:ascii="Cambria Math" w:hAnsi="Cambria Math" w:cs="Times New Roman"/>
          </w:rPr>
          <m:t>r=-</m:t>
        </m:r>
        <m:r>
          <m:rPr>
            <m:sty m:val="p"/>
          </m:rPr>
          <w:rPr>
            <w:rFonts w:ascii="Cambria Math" w:eastAsia="Cambria Math" w:hAnsi="Cambria Math"/>
          </w:rPr>
          <m:t>〔</m:t>
        </m:r>
        <m:r>
          <m:rPr>
            <m:sty m:val="p"/>
          </m:rPr>
          <w:rPr>
            <w:rFonts w:ascii="Cambria Math" w:hAnsi="Cambria Math" w:cs="Times New Roman"/>
          </w:rPr>
          <m:t>1-</m:t>
        </m:r>
        <m:nary>
          <m:naryPr>
            <m:chr m:val="∑"/>
            <m:limLoc m:val="subSup"/>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e>
        </m:nary>
        <m:r>
          <m:rPr>
            <m:sty m:val="p"/>
          </m:rPr>
          <w:rPr>
            <w:rFonts w:ascii="Cambria Math" w:eastAsia="Cambria Math" w:hAnsi="Cambria Math"/>
            <w:spacing w:val="-50"/>
          </w:rPr>
          <m:t>〕</m:t>
        </m:r>
      </m:oMath>
      <w:r w:rsidRPr="00001374">
        <w:rPr>
          <w:rFonts w:ascii="標楷體" w:hAnsi="標楷體" w:cs="Times New Roman"/>
        </w:rPr>
        <w:t>而</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j</m:t>
                </m:r>
              </m:sub>
            </m:sSub>
          </m:e>
        </m:nary>
      </m:oMath>
      <w:r w:rsidRPr="00001374">
        <w:rPr>
          <w:rFonts w:ascii="標楷體" w:hAnsi="標楷體" w:cs="Times New Roman"/>
        </w:rPr>
        <w:t>。方程式</w:t>
      </w:r>
      <w:r w:rsidRPr="00001374">
        <w:rPr>
          <w:rFonts w:cs="Times New Roman"/>
        </w:rPr>
        <w:t>(</w:t>
      </w:r>
      <w:r w:rsidR="00C06A8B">
        <w:rPr>
          <w:rFonts w:cs="Times New Roman"/>
        </w:rPr>
        <w:t>3.1</w:t>
      </w:r>
      <w:r w:rsidRPr="00001374">
        <w:rPr>
          <w:rFonts w:cs="Times New Roman"/>
        </w:rPr>
        <w:t>)</w:t>
      </w:r>
      <w:r w:rsidRPr="00001374">
        <w:rPr>
          <w:rFonts w:ascii="標楷體" w:hAnsi="標楷體" w:cs="Times New Roman"/>
        </w:rPr>
        <w:t>為</w:t>
      </w:r>
      <w:proofErr w:type="gramStart"/>
      <w:r w:rsidRPr="00001374">
        <w:rPr>
          <w:rFonts w:ascii="標楷體" w:hAnsi="標楷體" w:cs="Times New Roman"/>
        </w:rPr>
        <w:t>無截距項</w:t>
      </w:r>
      <w:proofErr w:type="gramEnd"/>
      <w:r w:rsidRPr="00001374">
        <w:rPr>
          <w:rFonts w:ascii="標楷體" w:hAnsi="標楷體" w:cs="Times New Roman"/>
        </w:rPr>
        <w:t>與趨勢項、</w:t>
      </w:r>
      <w:r w:rsidRPr="00001374">
        <w:rPr>
          <w:rFonts w:cs="Times New Roman"/>
        </w:rPr>
        <w:t>(</w:t>
      </w:r>
      <w:r w:rsidR="00C06A8B">
        <w:rPr>
          <w:rFonts w:cs="Times New Roman"/>
        </w:rPr>
        <w:t>3.2</w:t>
      </w:r>
      <w:r w:rsidRPr="00001374">
        <w:rPr>
          <w:rFonts w:cs="Times New Roman"/>
        </w:rPr>
        <w:t>)</w:t>
      </w:r>
      <w:r w:rsidRPr="00001374">
        <w:rPr>
          <w:rFonts w:ascii="標楷體" w:hAnsi="標楷體" w:cs="Times New Roman"/>
        </w:rPr>
        <w:t>為含有</w:t>
      </w:r>
      <w:proofErr w:type="gramStart"/>
      <w:r w:rsidRPr="00001374">
        <w:rPr>
          <w:rFonts w:ascii="標楷體" w:hAnsi="標楷體" w:cs="Times New Roman"/>
        </w:rPr>
        <w:t>截距項</w:t>
      </w:r>
      <w:proofErr w:type="gramEnd"/>
      <w:r w:rsidRPr="00001374">
        <w:rPr>
          <w:rFonts w:ascii="標楷體" w:hAnsi="標楷體" w:cs="Times New Roman"/>
        </w:rPr>
        <w:t>、</w:t>
      </w:r>
      <w:r w:rsidRPr="00001374">
        <w:rPr>
          <w:rFonts w:cs="Times New Roman"/>
        </w:rPr>
        <w:t>(</w:t>
      </w:r>
      <w:r w:rsidR="00C06A8B">
        <w:rPr>
          <w:rFonts w:cs="Times New Roman"/>
        </w:rPr>
        <w:t>3.3</w:t>
      </w:r>
      <w:r w:rsidRPr="00001374">
        <w:rPr>
          <w:rFonts w:cs="Times New Roman"/>
        </w:rPr>
        <w:t>)</w:t>
      </w:r>
      <w:r w:rsidRPr="00001374">
        <w:rPr>
          <w:rFonts w:ascii="標楷體" w:hAnsi="標楷體" w:cs="Times New Roman"/>
        </w:rPr>
        <w:t>為</w:t>
      </w:r>
      <w:proofErr w:type="gramStart"/>
      <w:r w:rsidRPr="00001374">
        <w:rPr>
          <w:rFonts w:ascii="標楷體" w:hAnsi="標楷體" w:cs="Times New Roman"/>
        </w:rPr>
        <w:t>含截距項</w:t>
      </w:r>
      <w:proofErr w:type="gramEnd"/>
      <w:r w:rsidRPr="00001374">
        <w:rPr>
          <w:rFonts w:ascii="標楷體" w:hAnsi="標楷體" w:cs="Times New Roman"/>
        </w:rPr>
        <w:t>與趨勢項，三條方程式所表示的正是所謂的「擴充型的</w:t>
      </w:r>
      <w:r w:rsidRPr="00001374">
        <w:rPr>
          <w:rFonts w:cs="Times New Roman"/>
        </w:rPr>
        <w:t>DF</w:t>
      </w:r>
      <w:r w:rsidRPr="00001374">
        <w:rPr>
          <w:rFonts w:ascii="標楷體" w:hAnsi="標楷體" w:cs="Times New Roman"/>
        </w:rPr>
        <w:t>檢定」</w:t>
      </w:r>
      <w:r w:rsidRPr="00001374">
        <w:rPr>
          <w:rFonts w:cs="Times New Roman"/>
        </w:rPr>
        <w:t>(</w:t>
      </w:r>
      <w:proofErr w:type="spellStart"/>
      <w:r w:rsidRPr="00001374">
        <w:rPr>
          <w:rFonts w:cs="Times New Roman"/>
        </w:rPr>
        <w:t>Augumented</w:t>
      </w:r>
      <w:proofErr w:type="spellEnd"/>
      <w:r w:rsidRPr="00001374">
        <w:rPr>
          <w:rFonts w:cs="Times New Roman"/>
        </w:rPr>
        <w:t xml:space="preserve"> Dickey-Fuller test, ADF)</w:t>
      </w:r>
      <w:r w:rsidRPr="00001374">
        <w:rPr>
          <w:rFonts w:ascii="標楷體" w:hAnsi="標楷體" w:cs="Times New Roman" w:hint="eastAsia"/>
        </w:rPr>
        <w:t>。</w:t>
      </w:r>
    </w:p>
    <w:p w14:paraId="05750FB0" w14:textId="76FF95F0" w:rsidR="00D33A15" w:rsidRPr="00001374" w:rsidRDefault="00D33A15" w:rsidP="00D33A15">
      <w:pPr>
        <w:jc w:val="both"/>
        <w:rPr>
          <w:rFonts w:ascii="標楷體" w:hAnsi="標楷體" w:cs="Times New Roman"/>
        </w:rPr>
      </w:pPr>
      <w:r w:rsidRPr="00001374">
        <w:rPr>
          <w:rFonts w:ascii="標楷體" w:hAnsi="標楷體" w:cs="Times New Roman" w:hint="eastAsia"/>
        </w:rPr>
        <w:t xml:space="preserve">    </w:t>
      </w:r>
      <w:r w:rsidRPr="00001374">
        <w:rPr>
          <w:rFonts w:cs="Times New Roman"/>
        </w:rPr>
        <w:t>ADF</w:t>
      </w:r>
      <w:r w:rsidRPr="00001374">
        <w:rPr>
          <w:rFonts w:ascii="標楷體" w:hAnsi="標楷體" w:cs="Times New Roman" w:hint="eastAsia"/>
        </w:rPr>
        <w:t>檢定法中的</w:t>
      </w:r>
      <w:proofErr w:type="gramStart"/>
      <w:r w:rsidRPr="00001374">
        <w:rPr>
          <w:rFonts w:ascii="標楷體" w:hAnsi="標楷體" w:cs="Times New Roman" w:hint="eastAsia"/>
        </w:rPr>
        <w:t>最</w:t>
      </w:r>
      <w:proofErr w:type="gramEnd"/>
      <w:r w:rsidRPr="00001374">
        <w:rPr>
          <w:rFonts w:ascii="標楷體" w:hAnsi="標楷體" w:cs="Times New Roman" w:hint="eastAsia"/>
        </w:rPr>
        <w:t>適模型之選取，本文參考</w:t>
      </w:r>
      <w:proofErr w:type="spellStart"/>
      <w:r w:rsidRPr="00001374">
        <w:rPr>
          <w:rFonts w:cs="Times New Roman"/>
        </w:rPr>
        <w:t>Dolado</w:t>
      </w:r>
      <w:proofErr w:type="spellEnd"/>
      <w:r w:rsidR="00007B80">
        <w:rPr>
          <w:rFonts w:cs="Times New Roman"/>
        </w:rPr>
        <w:t xml:space="preserve"> et al.</w:t>
      </w:r>
      <w:r w:rsidRPr="00001374">
        <w:rPr>
          <w:rFonts w:cs="Times New Roman"/>
        </w:rPr>
        <w:t>(1990)ADF</w:t>
      </w:r>
      <w:r w:rsidRPr="00001374">
        <w:rPr>
          <w:rFonts w:ascii="標楷體" w:hAnsi="標楷體" w:cs="Times New Roman" w:hint="eastAsia"/>
        </w:rPr>
        <w:t>的模型建議來決定順序，先考慮含有</w:t>
      </w:r>
      <w:proofErr w:type="gramStart"/>
      <w:r w:rsidRPr="00001374">
        <w:rPr>
          <w:rFonts w:ascii="標楷體" w:hAnsi="標楷體" w:cs="Times New Roman" w:hint="eastAsia"/>
        </w:rPr>
        <w:t>截距項</w:t>
      </w:r>
      <w:proofErr w:type="gramEnd"/>
      <w:r w:rsidRPr="00001374">
        <w:rPr>
          <w:rFonts w:ascii="標楷體" w:hAnsi="標楷體" w:cs="Times New Roman" w:hint="eastAsia"/>
        </w:rPr>
        <w:t>與趨勢項的</w:t>
      </w:r>
      <w:r w:rsidRPr="00001374">
        <w:rPr>
          <w:rFonts w:cs="Times New Roman"/>
        </w:rPr>
        <w:t>(</w:t>
      </w:r>
      <w:r w:rsidR="00C06A8B">
        <w:rPr>
          <w:rFonts w:cs="Times New Roman"/>
        </w:rPr>
        <w:t>3.3</w:t>
      </w:r>
      <w:r w:rsidRPr="00001374">
        <w:rPr>
          <w:rFonts w:cs="Times New Roman"/>
        </w:rPr>
        <w:t>)</w:t>
      </w:r>
      <w:r w:rsidRPr="00001374">
        <w:rPr>
          <w:rFonts w:ascii="標楷體" w:hAnsi="標楷體" w:cs="Times New Roman" w:hint="eastAsia"/>
        </w:rPr>
        <w:t>式，並檢驗</w:t>
      </w:r>
      <w:r w:rsidRPr="00001374">
        <w:rPr>
          <w:rFonts w:cs="Times New Roman" w:hint="eastAsia"/>
        </w:rPr>
        <w:t>(</w:t>
      </w:r>
      <w:r w:rsidR="00C06A8B">
        <w:rPr>
          <w:rFonts w:cs="Times New Roman" w:hint="eastAsia"/>
        </w:rPr>
        <w:t>3.3</w:t>
      </w:r>
      <w:r w:rsidRPr="00001374">
        <w:rPr>
          <w:rFonts w:cs="Times New Roman" w:hint="eastAsia"/>
        </w:rPr>
        <w:t>)</w:t>
      </w:r>
      <w:r w:rsidRPr="00001374">
        <w:rPr>
          <w:rFonts w:ascii="標楷體" w:hAnsi="標楷體" w:cs="Times New Roman" w:hint="eastAsia"/>
        </w:rPr>
        <w:t>其中的</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hint="eastAsia"/>
              </w:rPr>
              <m:t>2</m:t>
            </m:r>
          </m:sub>
        </m:sSub>
      </m:oMath>
      <w:r w:rsidRPr="00001374">
        <w:rPr>
          <w:rFonts w:ascii="標楷體" w:hAnsi="標楷體" w:cs="Times New Roman" w:hint="eastAsia"/>
        </w:rPr>
        <w:t>，檢定結果若是不顯著，則在檢驗含有</w:t>
      </w:r>
      <w:proofErr w:type="gramStart"/>
      <w:r w:rsidRPr="00001374">
        <w:rPr>
          <w:rFonts w:ascii="標楷體" w:hAnsi="標楷體" w:cs="Times New Roman" w:hint="eastAsia"/>
        </w:rPr>
        <w:t>截距項</w:t>
      </w:r>
      <w:proofErr w:type="gramEnd"/>
      <w:r w:rsidRPr="00001374">
        <w:rPr>
          <w:rFonts w:cs="Times New Roman"/>
        </w:rPr>
        <w:t>(</w:t>
      </w:r>
      <w:r w:rsidR="00C06A8B">
        <w:rPr>
          <w:rFonts w:cs="Times New Roman"/>
        </w:rPr>
        <w:t>3.2</w:t>
      </w:r>
      <w:r w:rsidRPr="00001374">
        <w:rPr>
          <w:rFonts w:cs="Times New Roman"/>
        </w:rPr>
        <w:t>)</w:t>
      </w:r>
      <w:r w:rsidRPr="00001374">
        <w:rPr>
          <w:rFonts w:ascii="標楷體" w:hAnsi="標楷體" w:cs="Times New Roman" w:hint="eastAsia"/>
        </w:rPr>
        <w:t>式中的係數</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hint="eastAsia"/>
              </w:rPr>
              <m:t>0</m:t>
            </m:r>
          </m:sub>
        </m:sSub>
      </m:oMath>
      <w:r w:rsidRPr="00001374">
        <w:rPr>
          <w:rFonts w:ascii="標楷體" w:hAnsi="標楷體" w:cs="Times New Roman" w:hint="eastAsia"/>
        </w:rPr>
        <w:t>，若前述兩個檢定結果皆不顯著，則以</w:t>
      </w:r>
      <w:r w:rsidRPr="00001374">
        <w:rPr>
          <w:rFonts w:cs="Times New Roman"/>
        </w:rPr>
        <w:t>(</w:t>
      </w:r>
      <w:r w:rsidR="00C06A8B">
        <w:rPr>
          <w:rFonts w:cs="Times New Roman"/>
        </w:rPr>
        <w:t>3.1</w:t>
      </w:r>
      <w:r w:rsidRPr="00001374">
        <w:rPr>
          <w:rFonts w:cs="Times New Roman"/>
        </w:rPr>
        <w:t>)</w:t>
      </w:r>
      <w:r w:rsidRPr="00001374">
        <w:rPr>
          <w:rFonts w:ascii="標楷體" w:hAnsi="標楷體" w:cs="Times New Roman" w:hint="eastAsia"/>
        </w:rPr>
        <w:t>式</w:t>
      </w:r>
      <w:proofErr w:type="gramStart"/>
      <w:r w:rsidRPr="00001374">
        <w:rPr>
          <w:rFonts w:ascii="標楷體" w:hAnsi="標楷體" w:cs="Times New Roman" w:hint="eastAsia"/>
        </w:rPr>
        <w:t>進行單根檢定</w:t>
      </w:r>
      <w:proofErr w:type="gramEnd"/>
      <w:r w:rsidRPr="00001374">
        <w:rPr>
          <w:rFonts w:ascii="標楷體" w:hAnsi="標楷體" w:cs="Times New Roman" w:hint="eastAsia"/>
        </w:rPr>
        <w:t>。</w:t>
      </w:r>
    </w:p>
    <w:p w14:paraId="76E7940C" w14:textId="289BA3B7" w:rsidR="00D33A15" w:rsidRPr="00001374" w:rsidRDefault="00850CBA" w:rsidP="00D33A15">
      <w:pPr>
        <w:jc w:val="both"/>
        <w:rPr>
          <w:rFonts w:ascii="標楷體" w:hAnsi="標楷體" w:cs="Times New Roman"/>
        </w:rPr>
      </w:pPr>
      <w:r>
        <w:rPr>
          <w:rFonts w:ascii="標楷體" w:hAnsi="標楷體" w:cs="Times New Roman" w:hint="eastAsia"/>
        </w:rPr>
        <w:t>(二)</w:t>
      </w:r>
      <w:r w:rsidR="00D33A15" w:rsidRPr="00001374">
        <w:rPr>
          <w:rFonts w:cs="Times New Roman"/>
        </w:rPr>
        <w:t>PP</w:t>
      </w:r>
      <w:r w:rsidR="00D33A15" w:rsidRPr="00001374">
        <w:rPr>
          <w:rFonts w:ascii="標楷體" w:hAnsi="標楷體" w:cs="Times New Roman" w:hint="eastAsia"/>
        </w:rPr>
        <w:t>檢定</w:t>
      </w:r>
    </w:p>
    <w:p w14:paraId="77E0C253" w14:textId="6A8DB018" w:rsidR="00A9440A" w:rsidRPr="00001374" w:rsidRDefault="00D33A15" w:rsidP="00A9440A">
      <w:pPr>
        <w:jc w:val="both"/>
        <w:rPr>
          <w:rFonts w:ascii="標楷體" w:hAnsi="標楷體" w:cs="Times New Roman"/>
        </w:rPr>
      </w:pPr>
      <w:r w:rsidRPr="00001374">
        <w:rPr>
          <w:rFonts w:ascii="標楷體" w:hAnsi="標楷體" w:cs="Times New Roman" w:hint="eastAsia"/>
        </w:rPr>
        <w:t xml:space="preserve">    </w:t>
      </w:r>
      <w:r w:rsidR="00A9440A" w:rsidRPr="00001374">
        <w:rPr>
          <w:rFonts w:cs="Times New Roman"/>
        </w:rPr>
        <w:t xml:space="preserve">Phillips </w:t>
      </w:r>
      <w:r w:rsidR="008D3587">
        <w:rPr>
          <w:rFonts w:cs="Times New Roman"/>
        </w:rPr>
        <w:t>&amp;</w:t>
      </w:r>
      <w:r w:rsidR="00A9440A" w:rsidRPr="00001374">
        <w:rPr>
          <w:rFonts w:cs="Times New Roman"/>
        </w:rPr>
        <w:t xml:space="preserve"> </w:t>
      </w:r>
      <w:proofErr w:type="spellStart"/>
      <w:r w:rsidR="00A9440A" w:rsidRPr="00001374">
        <w:rPr>
          <w:rFonts w:cs="Times New Roman"/>
        </w:rPr>
        <w:t>Perron</w:t>
      </w:r>
      <w:proofErr w:type="spellEnd"/>
      <w:r w:rsidR="00A9440A" w:rsidRPr="00001374">
        <w:rPr>
          <w:rFonts w:cs="Times New Roman"/>
        </w:rPr>
        <w:t>(1988)</w:t>
      </w:r>
      <w:r w:rsidR="00A9440A" w:rsidRPr="00001374">
        <w:rPr>
          <w:rFonts w:ascii="標楷體" w:hAnsi="標楷體" w:cs="Times New Roman" w:hint="eastAsia"/>
        </w:rPr>
        <w:t>提出一套更普遍的方法，其放寬了</w:t>
      </w:r>
      <w:r w:rsidR="00A9440A" w:rsidRPr="00001374">
        <w:rPr>
          <w:rFonts w:cs="Times New Roman"/>
        </w:rPr>
        <w:t>DF</w:t>
      </w:r>
      <w:r w:rsidR="00A9440A" w:rsidRPr="00001374">
        <w:rPr>
          <w:rFonts w:ascii="標楷體" w:hAnsi="標楷體" w:cs="Times New Roman" w:hint="eastAsia"/>
        </w:rPr>
        <w:t>檢定模型的基本假設，</w:t>
      </w:r>
      <w:r w:rsidR="008077BF" w:rsidRPr="00001374">
        <w:rPr>
          <w:rFonts w:cs="Times New Roman"/>
        </w:rPr>
        <w:t xml:space="preserve"> </w:t>
      </w:r>
      <w:r w:rsidR="00A9440A" w:rsidRPr="00001374">
        <w:rPr>
          <w:rFonts w:cs="Times New Roman"/>
        </w:rPr>
        <w:t>PP</w:t>
      </w:r>
      <w:r w:rsidR="00A9440A" w:rsidRPr="00001374">
        <w:rPr>
          <w:rFonts w:ascii="標楷體" w:hAnsi="標楷體" w:cs="Times New Roman" w:hint="eastAsia"/>
        </w:rPr>
        <w:t>檢定的估計</w:t>
      </w:r>
      <w:proofErr w:type="gramStart"/>
      <w:r w:rsidR="00A9440A" w:rsidRPr="00001374">
        <w:rPr>
          <w:rFonts w:ascii="標楷體" w:hAnsi="標楷體" w:cs="Times New Roman" w:hint="eastAsia"/>
        </w:rPr>
        <w:t>殘差式</w:t>
      </w:r>
      <w:proofErr w:type="gramEnd"/>
      <w:r w:rsidR="00A9440A" w:rsidRPr="00001374">
        <w:rPr>
          <w:rFonts w:ascii="標楷體" w:hAnsi="標楷體" w:cs="Times New Roman" w:hint="eastAsia"/>
        </w:rPr>
        <w:t>如下：</w:t>
      </w:r>
    </w:p>
    <w:p w14:paraId="2354B093" w14:textId="392158ED" w:rsidR="00D33A15" w:rsidRPr="00001374" w:rsidRDefault="00762281" w:rsidP="00D33A15">
      <w:pPr>
        <w:jc w:val="both"/>
        <w:rPr>
          <w:rFonts w:cs="Times New Roman"/>
        </w:rPr>
      </w:pPr>
      <m:oMath>
        <m:sSubSup>
          <m:sSubSupPr>
            <m:ctrlPr>
              <w:rPr>
                <w:rFonts w:ascii="Cambria Math" w:hAnsi="Cambria Math" w:cs="Times New Roman"/>
              </w:rPr>
            </m:ctrlPr>
          </m:sSubSupPr>
          <m:e>
            <m:r>
              <w:rPr>
                <w:rFonts w:ascii="Cambria Math" w:hAnsi="Cambria Math" w:cs="Times New Roman"/>
              </w:rPr>
              <m:t>δ</m:t>
            </m:r>
          </m:e>
          <m:sub>
            <m:r>
              <w:rPr>
                <w:rFonts w:ascii="Cambria Math" w:hAnsi="Cambria Math" w:cs="Times New Roman"/>
              </w:rPr>
              <m:t>s</m:t>
            </m:r>
          </m:sub>
          <m:sup>
            <m:r>
              <w:rPr>
                <w:rFonts w:ascii="Cambria Math" w:hAnsi="Cambria Math" w:cs="Times New Roman" w:hint="eastAsia"/>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t=1</m:t>
            </m:r>
          </m:sub>
          <m:sup>
            <m:r>
              <w:rPr>
                <w:rFonts w:ascii="Cambria Math" w:hAnsi="Cambria Math" w:cs="Times New Roman"/>
              </w:rPr>
              <m:t>N</m:t>
            </m: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m:t>
                </m:r>
              </m:sub>
              <m:sup>
                <m:r>
                  <w:rPr>
                    <w:rFonts w:ascii="Cambria Math" w:hAnsi="Cambria Math" w:cs="Times New Roman"/>
                  </w:rPr>
                  <m:t>2</m:t>
                </m:r>
              </m:sup>
            </m:sSubSup>
          </m:e>
        </m:nary>
        <m:r>
          <w:rPr>
            <w:rFonts w:ascii="Cambria Math" w:hAnsi="Cambria Math" w:cs="Times New Roman" w:hint="eastAsia"/>
          </w:rPr>
          <m:t>+</m:t>
        </m:r>
        <m:f>
          <m:fPr>
            <m:ctrlPr>
              <w:rPr>
                <w:rFonts w:ascii="Cambria Math" w:hAnsi="Cambria Math" w:cs="Times New Roman"/>
                <w:i/>
              </w:rPr>
            </m:ctrlPr>
          </m:fPr>
          <m:num>
            <m:r>
              <w:rPr>
                <w:rFonts w:ascii="Cambria Math" w:hAnsi="Cambria Math" w:cs="Times New Roman" w:hint="eastAsia"/>
              </w:rPr>
              <m:t>2</m:t>
            </m:r>
          </m:num>
          <m:den>
            <m:r>
              <w:rPr>
                <w:rFonts w:ascii="Cambria Math" w:hAnsi="Cambria Math" w:cs="Times New Roman" w:hint="eastAsia"/>
              </w:rPr>
              <m:t>N</m:t>
            </m:r>
          </m:den>
        </m:f>
        <m:nary>
          <m:naryPr>
            <m:chr m:val="∑"/>
            <m:limLoc m:val="subSup"/>
            <m:ctrlPr>
              <w:rPr>
                <w:rFonts w:ascii="Cambria Math" w:hAnsi="Cambria Math" w:cs="Times New Roman"/>
                <w:i/>
              </w:rPr>
            </m:ctrlPr>
          </m:naryPr>
          <m:sub>
            <m:r>
              <w:rPr>
                <w:rFonts w:ascii="Cambria Math" w:hAnsi="Cambria Math" w:cs="Times New Roman"/>
              </w:rPr>
              <m:t>s=1</m:t>
            </m:r>
          </m:sub>
          <m:sup>
            <m:r>
              <w:rPr>
                <w:rFonts w:ascii="Cambria Math" w:hAnsi="Cambria Math" w:cs="Times New Roman" w:hint="eastAsia"/>
              </w:rPr>
              <m:t>1</m:t>
            </m:r>
          </m:sup>
          <m:e>
            <m:r>
              <w:rPr>
                <w:rFonts w:ascii="Cambria Math" w:hAnsi="Cambria Math" w:cs="Times New Roman"/>
              </w:rPr>
              <m:t>ω</m:t>
            </m:r>
          </m:e>
        </m:nary>
        <m:r>
          <w:rPr>
            <w:rFonts w:ascii="Cambria Math" w:hAnsi="Cambria Math" w:cs="Times New Roman"/>
          </w:rPr>
          <m:t>(s,1)</m:t>
        </m:r>
        <m:nary>
          <m:naryPr>
            <m:chr m:val="∑"/>
            <m:limLoc m:val="subSup"/>
            <m:ctrlPr>
              <w:rPr>
                <w:rFonts w:ascii="Cambria Math" w:hAnsi="Cambria Math" w:cs="Times New Roman"/>
                <w:i/>
              </w:rPr>
            </m:ctrlPr>
          </m:naryPr>
          <m:sub>
            <m:r>
              <w:rPr>
                <w:rFonts w:ascii="Cambria Math" w:hAnsi="Cambria Math" w:cs="Times New Roman"/>
              </w:rPr>
              <m:t>t=s=s+1</m:t>
            </m:r>
          </m:sub>
          <m:sup>
            <m:r>
              <w:rPr>
                <w:rFonts w:ascii="Cambria Math" w:hAnsi="Cambria Math" w:cs="Times New Roman"/>
              </w:rPr>
              <m:t>N</m:t>
            </m:r>
          </m:sup>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m:t>
                </m:r>
              </m:sub>
            </m:sSub>
          </m:e>
        </m:nary>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t-s</m:t>
            </m:r>
          </m:sub>
        </m:sSub>
      </m:oMath>
      <w:r w:rsidR="003B7881">
        <w:rPr>
          <w:rFonts w:cs="Times New Roman" w:hint="eastAsia"/>
        </w:rPr>
        <w:t xml:space="preserve">                       </w:t>
      </w:r>
      <w:r w:rsidR="00D33A15" w:rsidRPr="00001374">
        <w:rPr>
          <w:rFonts w:cs="Times New Roman"/>
        </w:rPr>
        <w:t>(</w:t>
      </w:r>
      <w:r w:rsidR="00C06A8B">
        <w:rPr>
          <w:rFonts w:cs="Times New Roman"/>
        </w:rPr>
        <w:t>3.4</w:t>
      </w:r>
      <w:r w:rsidR="00D33A15" w:rsidRPr="00001374">
        <w:rPr>
          <w:rFonts w:cs="Times New Roman"/>
        </w:rPr>
        <w:t>)</w:t>
      </w:r>
    </w:p>
    <w:p w14:paraId="4BC2C87D" w14:textId="77777777" w:rsidR="00850CBA" w:rsidRDefault="00D33A15" w:rsidP="00D33A15">
      <w:pPr>
        <w:jc w:val="both"/>
        <w:rPr>
          <w:rFonts w:ascii="標楷體" w:hAnsi="標楷體" w:cs="Times New Roman"/>
        </w:rPr>
      </w:pPr>
      <w:proofErr w:type="gramStart"/>
      <w:r w:rsidRPr="00001374">
        <w:rPr>
          <w:rFonts w:ascii="標楷體" w:hAnsi="標楷體" w:cs="Times New Roman" w:hint="eastAsia"/>
        </w:rPr>
        <w:t>殘差式的</w:t>
      </w:r>
      <w:proofErr w:type="gramEnd"/>
      <w:r w:rsidRPr="00001374">
        <w:rPr>
          <w:rFonts w:ascii="標楷體" w:hAnsi="標楷體" w:cs="Times New Roman" w:hint="eastAsia"/>
        </w:rPr>
        <w:t>權重為:</w:t>
      </w:r>
      <m:oMath>
        <m:r>
          <m:rPr>
            <m:sty m:val="p"/>
          </m:rPr>
          <w:rPr>
            <w:rFonts w:ascii="Cambria Math" w:hAnsi="Cambria Math" w:cs="Times New Roman"/>
          </w:rPr>
          <m:t>ω</m:t>
        </m:r>
        <m:r>
          <m:rPr>
            <m:sty m:val="p"/>
          </m:rPr>
          <w:rPr>
            <w:rFonts w:ascii="Cambria Math" w:hAnsi="Cambria Math" w:cs="Times New Roman" w:hint="eastAsia"/>
          </w:rPr>
          <m:t>=1</m:t>
        </m:r>
        <m:r>
          <m:rPr>
            <m:sty m:val="p"/>
          </m:rPr>
          <w:rPr>
            <w:rFonts w:ascii="Cambria Math" w:eastAsia="MS Gothic" w:hAnsi="Cambria Math" w:cs="MS Gothic" w:hint="eastAsia"/>
          </w:rPr>
          <m:t>-</m:t>
        </m:r>
        <m:d>
          <m:dPr>
            <m:begChr m:val="["/>
            <m:endChr m:val="]"/>
            <m:ctrlPr>
              <w:rPr>
                <w:rFonts w:ascii="Cambria Math" w:hAnsi="Cambria Math" w:cs="Times New Roman"/>
              </w:rPr>
            </m:ctrlPr>
          </m:dPr>
          <m:e>
            <m:f>
              <m:fPr>
                <m:ctrlPr>
                  <w:rPr>
                    <w:rFonts w:ascii="Cambria Math" w:hAnsi="Cambria Math" w:cs="Times New Roman"/>
                    <w:i/>
                  </w:rPr>
                </m:ctrlPr>
              </m:fPr>
              <m:num>
                <m:r>
                  <w:rPr>
                    <w:rFonts w:ascii="Cambria Math" w:hAnsi="Cambria Math" w:cs="Times New Roman"/>
                  </w:rPr>
                  <m:t>s</m:t>
                </m:r>
              </m:num>
              <m:den>
                <m:r>
                  <w:rPr>
                    <w:rFonts w:ascii="Cambria Math" w:hAnsi="Cambria Math" w:cs="Times New Roman"/>
                  </w:rPr>
                  <m:t>l+1</m:t>
                </m:r>
              </m:den>
            </m:f>
          </m:e>
        </m:d>
      </m:oMath>
    </w:p>
    <w:p w14:paraId="3728CE1C" w14:textId="4C03A9B5" w:rsidR="00D33A15" w:rsidRPr="00001374" w:rsidRDefault="00850CBA" w:rsidP="00D33A15">
      <w:pPr>
        <w:jc w:val="both"/>
        <w:rPr>
          <w:rFonts w:ascii="標楷體" w:hAnsi="標楷體" w:cs="Times New Roman"/>
        </w:rPr>
      </w:pPr>
      <w:r>
        <w:rPr>
          <w:rFonts w:ascii="標楷體" w:hAnsi="標楷體" w:cs="Times New Roman" w:hint="eastAsia"/>
        </w:rPr>
        <w:t>(三)</w:t>
      </w:r>
      <w:r w:rsidR="00D33A15" w:rsidRPr="00001374">
        <w:rPr>
          <w:rFonts w:cs="Times New Roman"/>
        </w:rPr>
        <w:t>KPSS</w:t>
      </w:r>
      <w:r w:rsidR="00D33A15" w:rsidRPr="00001374">
        <w:rPr>
          <w:rFonts w:ascii="標楷體" w:hAnsi="標楷體" w:cs="Times New Roman" w:hint="eastAsia"/>
        </w:rPr>
        <w:t>檢定法</w:t>
      </w:r>
    </w:p>
    <w:p w14:paraId="198DF11D" w14:textId="46281086" w:rsidR="00D33A15" w:rsidRPr="00001374" w:rsidRDefault="00D33A15" w:rsidP="00694CA2">
      <w:pPr>
        <w:ind w:firstLineChars="200" w:firstLine="480"/>
        <w:jc w:val="both"/>
        <w:rPr>
          <w:rFonts w:ascii="標楷體" w:hAnsi="標楷體" w:cs="Times New Roman"/>
        </w:rPr>
      </w:pPr>
      <w:proofErr w:type="gramStart"/>
      <w:r w:rsidRPr="00001374">
        <w:rPr>
          <w:rFonts w:ascii="標楷體" w:hAnsi="標楷體" w:cs="Times New Roman" w:hint="eastAsia"/>
        </w:rPr>
        <w:t>單根檢定</w:t>
      </w:r>
      <w:proofErr w:type="gramEnd"/>
      <w:r w:rsidRPr="00001374">
        <w:rPr>
          <w:rFonts w:ascii="標楷體" w:hAnsi="標楷體" w:cs="Times New Roman" w:hint="eastAsia"/>
        </w:rPr>
        <w:t>假設在古典的理論下，將虛無假設設定為</w:t>
      </w:r>
      <w:proofErr w:type="gramStart"/>
      <w:r w:rsidRPr="00001374">
        <w:rPr>
          <w:rFonts w:ascii="標楷體" w:hAnsi="標楷體" w:cs="Times New Roman" w:hint="eastAsia"/>
        </w:rPr>
        <w:t>非定態</w:t>
      </w:r>
      <w:proofErr w:type="gramEnd"/>
      <w:r w:rsidRPr="00001374">
        <w:rPr>
          <w:rFonts w:ascii="標楷體" w:hAnsi="標楷體" w:cs="Times New Roman" w:hint="eastAsia"/>
        </w:rPr>
        <w:t>，且在</w:t>
      </w:r>
      <w:r w:rsidRPr="00001374">
        <w:rPr>
          <w:rFonts w:cs="Times New Roman"/>
        </w:rPr>
        <w:t>Kwiatkowski et al.(1992)</w:t>
      </w:r>
      <w:r w:rsidRPr="00001374">
        <w:rPr>
          <w:rFonts w:ascii="標楷體" w:hAnsi="標楷體" w:cs="Times New Roman" w:hint="eastAsia"/>
        </w:rPr>
        <w:t>提出修正的</w:t>
      </w:r>
      <w:r w:rsidRPr="00001374">
        <w:rPr>
          <w:rFonts w:cs="Times New Roman"/>
        </w:rPr>
        <w:t>LM (</w:t>
      </w:r>
      <w:proofErr w:type="spellStart"/>
      <w:r w:rsidRPr="00001374">
        <w:rPr>
          <w:rFonts w:cs="Times New Roman"/>
        </w:rPr>
        <w:t>Leybourne</w:t>
      </w:r>
      <w:proofErr w:type="spellEnd"/>
      <w:r w:rsidRPr="00001374">
        <w:rPr>
          <w:rFonts w:cs="Times New Roman"/>
        </w:rPr>
        <w:t>-McCabe)</w:t>
      </w:r>
      <w:r w:rsidRPr="00001374">
        <w:rPr>
          <w:rFonts w:ascii="標楷體" w:hAnsi="標楷體" w:cs="Times New Roman" w:hint="eastAsia"/>
        </w:rPr>
        <w:t>檢定統計量後，將此檢定方法簡稱</w:t>
      </w:r>
      <w:r w:rsidRPr="00001374">
        <w:rPr>
          <w:rFonts w:ascii="標楷體" w:hAnsi="標楷體" w:cs="Times New Roman" w:hint="eastAsia"/>
        </w:rPr>
        <w:lastRenderedPageBreak/>
        <w:t>為</w:t>
      </w:r>
      <w:r w:rsidRPr="00001374">
        <w:rPr>
          <w:rFonts w:cs="Times New Roman"/>
        </w:rPr>
        <w:t>KPSS</w:t>
      </w:r>
      <w:proofErr w:type="gramStart"/>
      <w:r w:rsidRPr="00001374">
        <w:rPr>
          <w:rFonts w:ascii="標楷體" w:hAnsi="標楷體" w:cs="Times New Roman" w:hint="eastAsia"/>
        </w:rPr>
        <w:t>單根檢定</w:t>
      </w:r>
      <w:proofErr w:type="gramEnd"/>
      <w:r w:rsidRPr="00001374">
        <w:rPr>
          <w:rFonts w:ascii="標楷體" w:hAnsi="標楷體" w:cs="Times New Roman" w:hint="eastAsia"/>
        </w:rPr>
        <w:t>，</w:t>
      </w:r>
      <w:r w:rsidRPr="00001374">
        <w:rPr>
          <w:rFonts w:cs="Times New Roman"/>
        </w:rPr>
        <w:t>LM</w:t>
      </w:r>
      <w:r w:rsidRPr="00001374">
        <w:rPr>
          <w:rFonts w:ascii="標楷體" w:hAnsi="標楷體" w:cs="Times New Roman" w:hint="eastAsia"/>
        </w:rPr>
        <w:t>統計量如下：</w:t>
      </w:r>
    </w:p>
    <w:p w14:paraId="75679496" w14:textId="475B3087" w:rsidR="00D33A15" w:rsidRPr="00001374" w:rsidRDefault="00D33A15" w:rsidP="00D33A15">
      <w:pPr>
        <w:jc w:val="both"/>
        <w:rPr>
          <w:rFonts w:cs="Times New Roman"/>
        </w:rPr>
      </w:pPr>
      <m:oMath>
        <m:r>
          <m:rPr>
            <m:sty m:val="p"/>
          </m:rPr>
          <w:rPr>
            <w:rFonts w:ascii="Cambria Math" w:hAnsi="Cambria Math" w:cs="Times New Roman"/>
          </w:rPr>
          <m:t>LM=</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-2</m:t>
            </m:r>
          </m:sup>
        </m:sSup>
        <m:nary>
          <m:naryPr>
            <m:chr m:val="∑"/>
            <m:limLoc m:val="subSup"/>
            <m:ctrlPr>
              <w:rPr>
                <w:rFonts w:ascii="Cambria Math" w:hAnsi="Cambria Math" w:cs="Times New Roman"/>
                <w:i/>
              </w:rPr>
            </m:ctrlPr>
          </m:naryPr>
          <m:sub>
            <m:r>
              <w:rPr>
                <w:rFonts w:ascii="Cambria Math" w:hAnsi="Cambria Math" w:cs="Times New Roman"/>
              </w:rPr>
              <m:t>1</m:t>
            </m:r>
          </m:sub>
          <m:sup>
            <m:r>
              <w:rPr>
                <w:rFonts w:ascii="Cambria Math" w:hAnsi="Cambria Math" w:cs="Times New Roman"/>
              </w:rPr>
              <m:t>T</m:t>
            </m:r>
          </m:sup>
          <m:e>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t</m:t>
                    </m:r>
                  </m:sub>
                  <m:sup>
                    <m:r>
                      <w:rPr>
                        <w:rFonts w:ascii="Cambria Math" w:hAnsi="Cambria Math" w:cs="Times New Roman"/>
                      </w:rPr>
                      <m:t>2</m:t>
                    </m:r>
                  </m:sup>
                </m:sSubSup>
              </m:num>
              <m:den>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k</m:t>
                    </m:r>
                  </m:sub>
                  <m:sup>
                    <m:r>
                      <w:rPr>
                        <w:rFonts w:ascii="Cambria Math" w:hAnsi="Cambria Math" w:cs="Times New Roman"/>
                      </w:rPr>
                      <m:t>2</m:t>
                    </m:r>
                  </m:sup>
                </m:sSubSup>
              </m:den>
            </m:f>
          </m:e>
        </m:nary>
      </m:oMath>
      <w:r w:rsidRPr="00001374">
        <w:rPr>
          <w:rFonts w:cs="Times New Roman"/>
        </w:rPr>
        <w:t>，</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t</m:t>
            </m:r>
          </m:sup>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m:t>
                </m:r>
              </m:sub>
            </m:sSub>
          </m:e>
        </m:nary>
      </m:oMath>
      <w:r w:rsidRPr="00001374">
        <w:rPr>
          <w:rFonts w:cs="Times New Roman"/>
        </w:rPr>
        <w:t>，</w:t>
      </w:r>
      <m:oMath>
        <m:r>
          <m:rPr>
            <m:sty m:val="p"/>
          </m:rPr>
          <w:rPr>
            <w:rFonts w:ascii="Cambria Math" w:hAnsi="Cambria Math" w:cs="Times New Roman"/>
          </w:rPr>
          <m:t>t=1,…,T</m:t>
        </m:r>
      </m:oMath>
      <w:r w:rsidR="003B7881">
        <w:rPr>
          <w:rFonts w:cs="Times New Roman" w:hint="eastAsia"/>
        </w:rPr>
        <w:t xml:space="preserve">                            </w:t>
      </w:r>
      <w:r w:rsidRPr="00001374">
        <w:rPr>
          <w:rFonts w:cs="Times New Roman"/>
        </w:rPr>
        <w:t>(</w:t>
      </w:r>
      <w:r w:rsidR="00C06A8B">
        <w:rPr>
          <w:rFonts w:cs="Times New Roman"/>
        </w:rPr>
        <w:t>3.5</w:t>
      </w:r>
      <w:r w:rsidRPr="00001374">
        <w:rPr>
          <w:rFonts w:cs="Times New Roman"/>
        </w:rPr>
        <w:t>)</w:t>
      </w:r>
    </w:p>
    <w:p w14:paraId="22095060" w14:textId="58A972E4" w:rsidR="00D33A15" w:rsidRPr="00001374" w:rsidRDefault="00D33A15" w:rsidP="00D33A15">
      <w:pPr>
        <w:jc w:val="both"/>
        <w:rPr>
          <w:rFonts w:ascii="標楷體" w:hAnsi="標楷體" w:cs="Times New Roman"/>
        </w:rPr>
      </w:pPr>
      <w:r w:rsidRPr="00001374">
        <w:rPr>
          <w:rFonts w:cs="Times New Roman"/>
        </w:rPr>
        <w:t>(</w:t>
      </w:r>
      <w:r w:rsidR="00C06A8B">
        <w:rPr>
          <w:rFonts w:cs="Times New Roman"/>
        </w:rPr>
        <w:t>3.5</w:t>
      </w:r>
      <w:r w:rsidRPr="00001374">
        <w:rPr>
          <w:rFonts w:cs="Times New Roman"/>
        </w:rPr>
        <w:t>)</w:t>
      </w:r>
      <w:proofErr w:type="gramStart"/>
      <w:r w:rsidRPr="00001374">
        <w:rPr>
          <w:rFonts w:ascii="標楷體" w:hAnsi="標楷體" w:cs="Times New Roman" w:hint="eastAsia"/>
        </w:rPr>
        <w:t>式中</w:t>
      </w:r>
      <w:proofErr w:type="gramEnd"/>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oMath>
      <w:r w:rsidRPr="00001374">
        <w:rPr>
          <w:rFonts w:ascii="標楷體" w:hAnsi="標楷體" w:cs="Times New Roman" w:hint="eastAsia"/>
        </w:rPr>
        <w:t>為變數對常數</w:t>
      </w:r>
      <w:proofErr w:type="gramStart"/>
      <w:r w:rsidRPr="00001374">
        <w:rPr>
          <w:rFonts w:ascii="標楷體" w:hAnsi="標楷體" w:cs="Times New Roman" w:hint="eastAsia"/>
        </w:rPr>
        <w:t>迴</w:t>
      </w:r>
      <w:proofErr w:type="gramEnd"/>
      <w:r w:rsidRPr="00001374">
        <w:rPr>
          <w:rFonts w:ascii="標楷體" w:hAnsi="標楷體" w:cs="Times New Roman" w:hint="eastAsia"/>
        </w:rPr>
        <w:t>歸的</w:t>
      </w:r>
      <w:proofErr w:type="gramStart"/>
      <w:r w:rsidRPr="00001374">
        <w:rPr>
          <w:rFonts w:ascii="標楷體" w:hAnsi="標楷體" w:cs="Times New Roman" w:hint="eastAsia"/>
        </w:rPr>
        <w:t>殘差值</w:t>
      </w:r>
      <w:proofErr w:type="gramEnd"/>
      <w:r w:rsidRPr="00001374">
        <w:rPr>
          <w:rFonts w:ascii="標楷體" w:hAnsi="標楷體" w:cs="Times New Roman" w:hint="eastAsia"/>
        </w:rPr>
        <w:t>，</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k</m:t>
            </m:r>
          </m:sub>
          <m:sup>
            <m:r>
              <w:rPr>
                <w:rFonts w:ascii="Cambria Math" w:hAnsi="Cambria Math" w:cs="Times New Roman"/>
              </w:rPr>
              <m:t>2</m:t>
            </m:r>
          </m:sup>
        </m:sSubSup>
      </m:oMath>
      <w:r w:rsidRPr="00001374">
        <w:rPr>
          <w:rFonts w:ascii="標楷體" w:hAnsi="標楷體" w:cs="Times New Roman" w:hint="eastAsia"/>
        </w:rPr>
        <w:t>為該資料的長期變異數，</w:t>
      </w:r>
      <w:r w:rsidRPr="00001374">
        <w:rPr>
          <w:rFonts w:cs="Times New Roman"/>
        </w:rPr>
        <w:t>k</w:t>
      </w:r>
      <w:r w:rsidRPr="00001374">
        <w:rPr>
          <w:rFonts w:ascii="標楷體" w:hAnsi="標楷體" w:cs="Times New Roman" w:hint="eastAsia"/>
        </w:rPr>
        <w:t>為</w:t>
      </w:r>
      <w:proofErr w:type="gramStart"/>
      <w:r w:rsidRPr="00001374">
        <w:rPr>
          <w:rFonts w:ascii="標楷體" w:hAnsi="標楷體" w:cs="Times New Roman" w:hint="eastAsia"/>
        </w:rPr>
        <w:t>落遲期</w:t>
      </w:r>
      <w:proofErr w:type="gramEnd"/>
      <w:r w:rsidRPr="00001374">
        <w:rPr>
          <w:rFonts w:ascii="標楷體" w:hAnsi="標楷體" w:cs="Times New Roman" w:hint="eastAsia"/>
        </w:rPr>
        <w:t>數，</w:t>
      </w:r>
      <w:r w:rsidRPr="00001374">
        <w:rPr>
          <w:rFonts w:cs="Times New Roman"/>
        </w:rPr>
        <w:t>T</w:t>
      </w:r>
      <w:r w:rsidRPr="00001374">
        <w:rPr>
          <w:rFonts w:ascii="標楷體" w:hAnsi="標楷體" w:cs="Times New Roman" w:hint="eastAsia"/>
        </w:rPr>
        <w:t>為總樣本數。</w:t>
      </w:r>
    </w:p>
    <w:p w14:paraId="6BF1ADB8" w14:textId="347436CE" w:rsidR="00D33A15" w:rsidRPr="00001374" w:rsidRDefault="00850CBA" w:rsidP="00850CBA">
      <w:r>
        <w:rPr>
          <w:rFonts w:hint="eastAsia"/>
        </w:rPr>
        <w:t>二、</w:t>
      </w:r>
      <w:r w:rsidR="00D33A15" w:rsidRPr="00001374">
        <w:rPr>
          <w:rFonts w:hint="eastAsia"/>
        </w:rPr>
        <w:t>平滑移轉</w:t>
      </w:r>
      <w:proofErr w:type="gramStart"/>
      <w:r w:rsidR="00D33A15" w:rsidRPr="00001374">
        <w:rPr>
          <w:rFonts w:hint="eastAsia"/>
        </w:rPr>
        <w:t>迴</w:t>
      </w:r>
      <w:proofErr w:type="gramEnd"/>
      <w:r w:rsidR="00D33A15" w:rsidRPr="00001374">
        <w:rPr>
          <w:rFonts w:hint="eastAsia"/>
        </w:rPr>
        <w:t>歸模型</w:t>
      </w:r>
    </w:p>
    <w:p w14:paraId="2FF4EC31" w14:textId="1437B4B7" w:rsidR="00D33A15" w:rsidRPr="00001374" w:rsidRDefault="00D33A15" w:rsidP="00D33A15">
      <w:pPr>
        <w:jc w:val="both"/>
        <w:rPr>
          <w:rFonts w:ascii="標楷體" w:hAnsi="標楷體" w:cs="Times New Roman"/>
        </w:rPr>
      </w:pPr>
      <w:r w:rsidRPr="00001374">
        <w:rPr>
          <w:rFonts w:ascii="標楷體" w:hAnsi="標楷體" w:cs="Times New Roman" w:hint="eastAsia"/>
        </w:rPr>
        <w:t xml:space="preserve">　　本文</w:t>
      </w:r>
      <w:r w:rsidR="008077BF">
        <w:rPr>
          <w:rFonts w:ascii="標楷體" w:hAnsi="標楷體" w:cs="Times New Roman" w:hint="eastAsia"/>
        </w:rPr>
        <w:t>運</w:t>
      </w:r>
      <w:r w:rsidRPr="00001374">
        <w:rPr>
          <w:rFonts w:ascii="標楷體" w:hAnsi="標楷體" w:cs="Times New Roman" w:hint="eastAsia"/>
        </w:rPr>
        <w:t>用</w:t>
      </w:r>
      <w:r w:rsidRPr="00001374">
        <w:rPr>
          <w:rFonts w:cs="Times New Roman"/>
        </w:rPr>
        <w:t xml:space="preserve">Granger </w:t>
      </w:r>
      <w:r w:rsidR="008D3587">
        <w:rPr>
          <w:rFonts w:cs="Times New Roman"/>
        </w:rPr>
        <w:t>&amp;</w:t>
      </w:r>
      <w:r w:rsidRPr="00001374">
        <w:rPr>
          <w:rFonts w:cs="Times New Roman"/>
        </w:rPr>
        <w:t xml:space="preserve"> </w:t>
      </w:r>
      <w:proofErr w:type="spellStart"/>
      <w:r w:rsidRPr="00001374">
        <w:rPr>
          <w:rFonts w:cs="Times New Roman"/>
        </w:rPr>
        <w:t>Teräsvirta</w:t>
      </w:r>
      <w:proofErr w:type="spellEnd"/>
      <w:r w:rsidRPr="00001374">
        <w:rPr>
          <w:rFonts w:cs="Times New Roman"/>
        </w:rPr>
        <w:t xml:space="preserve"> (1993)</w:t>
      </w:r>
      <w:r w:rsidRPr="00001374">
        <w:rPr>
          <w:rFonts w:ascii="標楷體" w:hAnsi="標楷體" w:cs="Times New Roman" w:hint="eastAsia"/>
        </w:rPr>
        <w:t>和</w:t>
      </w:r>
      <w:proofErr w:type="spellStart"/>
      <w:r w:rsidRPr="00001374">
        <w:rPr>
          <w:rFonts w:cs="Times New Roman"/>
        </w:rPr>
        <w:t>Teräsvirta</w:t>
      </w:r>
      <w:proofErr w:type="spellEnd"/>
      <w:r w:rsidRPr="00001374">
        <w:rPr>
          <w:rFonts w:cs="Times New Roman"/>
        </w:rPr>
        <w:t xml:space="preserve"> (1994)</w:t>
      </w:r>
      <w:r w:rsidRPr="00001374">
        <w:rPr>
          <w:rFonts w:ascii="標楷體" w:hAnsi="標楷體" w:cs="Times New Roman" w:hint="eastAsia"/>
        </w:rPr>
        <w:t>所提出非線性模型的檢定方法來</w:t>
      </w:r>
      <w:r w:rsidR="008077BF">
        <w:rPr>
          <w:rFonts w:ascii="標楷體" w:hAnsi="標楷體" w:cs="Times New Roman" w:hint="eastAsia"/>
        </w:rPr>
        <w:t>進行</w:t>
      </w:r>
      <w:r w:rsidRPr="00001374">
        <w:rPr>
          <w:rFonts w:ascii="標楷體" w:hAnsi="標楷體" w:cs="Times New Roman" w:hint="eastAsia"/>
        </w:rPr>
        <w:t>檢定。實證分析部分採用平滑移轉模型</w:t>
      </w:r>
      <w:r w:rsidRPr="00001374">
        <w:rPr>
          <w:rFonts w:cs="Times New Roman"/>
        </w:rPr>
        <w:t>(Smooth transition autoregressive, STAR)</w:t>
      </w:r>
      <w:r w:rsidRPr="00001374">
        <w:rPr>
          <w:rFonts w:ascii="標楷體" w:hAnsi="標楷體" w:cs="Times New Roman" w:hint="eastAsia"/>
        </w:rPr>
        <w:t>，</w:t>
      </w:r>
      <w:r w:rsidR="008077BF">
        <w:rPr>
          <w:rFonts w:ascii="標楷體" w:hAnsi="標楷體" w:cs="Times New Roman" w:hint="eastAsia"/>
        </w:rPr>
        <w:t>其</w:t>
      </w:r>
      <w:r w:rsidRPr="00001374">
        <w:rPr>
          <w:rFonts w:ascii="標楷體" w:hAnsi="標楷體" w:cs="Times New Roman" w:hint="eastAsia"/>
        </w:rPr>
        <w:t>可分為具有對稱性的指數型平滑移轉模型</w:t>
      </w:r>
      <w:r w:rsidRPr="00001374">
        <w:rPr>
          <w:rFonts w:cs="Times New Roman"/>
        </w:rPr>
        <w:t>(Exponential Smooth transition autoregressive, ESTAR)</w:t>
      </w:r>
      <w:r w:rsidRPr="00001374">
        <w:rPr>
          <w:rFonts w:ascii="標楷體" w:hAnsi="標楷體" w:cs="Times New Roman" w:hint="eastAsia"/>
        </w:rPr>
        <w:t>，以及不具對稱性的邏輯型平滑移轉模型</w:t>
      </w:r>
      <w:r w:rsidRPr="00001374">
        <w:rPr>
          <w:rFonts w:cs="Times New Roman"/>
        </w:rPr>
        <w:t>(Logistic Smooth transition autoregressive,</w:t>
      </w:r>
      <w:r w:rsidR="008077BF">
        <w:rPr>
          <w:rFonts w:cs="Times New Roman" w:hint="eastAsia"/>
        </w:rPr>
        <w:t xml:space="preserve"> </w:t>
      </w:r>
      <w:r w:rsidRPr="00001374">
        <w:rPr>
          <w:rFonts w:cs="Times New Roman"/>
        </w:rPr>
        <w:t>LSTAR)</w:t>
      </w:r>
      <w:r w:rsidRPr="00001374">
        <w:rPr>
          <w:rFonts w:ascii="標楷體" w:hAnsi="標楷體" w:cs="Times New Roman" w:hint="eastAsia"/>
        </w:rPr>
        <w:t>，分為兩大步驟判斷。</w:t>
      </w:r>
    </w:p>
    <w:p w14:paraId="798D3644" w14:textId="0F1676AA" w:rsidR="00D33A15" w:rsidRPr="00001374" w:rsidRDefault="00850CBA" w:rsidP="00D33A15">
      <w:pPr>
        <w:jc w:val="both"/>
        <w:rPr>
          <w:rFonts w:ascii="標楷體" w:hAnsi="標楷體" w:cs="Times New Roman"/>
        </w:rPr>
      </w:pPr>
      <w:r>
        <w:rPr>
          <w:rFonts w:ascii="標楷體" w:hAnsi="標楷體" w:cs="Times New Roman" w:hint="eastAsia"/>
        </w:rPr>
        <w:t>(</w:t>
      </w:r>
      <w:proofErr w:type="gramStart"/>
      <w:r>
        <w:rPr>
          <w:rFonts w:ascii="標楷體" w:hAnsi="標楷體" w:cs="Times New Roman" w:hint="eastAsia"/>
        </w:rPr>
        <w:t>一</w:t>
      </w:r>
      <w:proofErr w:type="gramEnd"/>
      <w:r>
        <w:rPr>
          <w:rFonts w:ascii="標楷體" w:hAnsi="標楷體" w:cs="Times New Roman" w:hint="eastAsia"/>
        </w:rPr>
        <w:t>)</w:t>
      </w:r>
      <w:proofErr w:type="gramStart"/>
      <w:r w:rsidR="00D33A15" w:rsidRPr="00001374">
        <w:rPr>
          <w:rFonts w:ascii="標楷體" w:hAnsi="標楷體" w:cs="Times New Roman" w:hint="eastAsia"/>
        </w:rPr>
        <w:t>迴</w:t>
      </w:r>
      <w:proofErr w:type="gramEnd"/>
      <w:r w:rsidR="00D33A15" w:rsidRPr="00001374">
        <w:rPr>
          <w:rFonts w:ascii="標楷體" w:hAnsi="標楷體" w:cs="Times New Roman" w:hint="eastAsia"/>
        </w:rPr>
        <w:t>歸模型設定</w:t>
      </w:r>
    </w:p>
    <w:p w14:paraId="3967B581" w14:textId="0C5E3EAC" w:rsidR="00D33A15" w:rsidRPr="00001374" w:rsidRDefault="00BF4455" w:rsidP="00D33A15">
      <w:pPr>
        <w:jc w:val="both"/>
        <w:rPr>
          <w:rFonts w:ascii="標楷體" w:hAnsi="標楷體" w:cs="Times New Roman"/>
        </w:rPr>
      </w:pPr>
      <w:r>
        <w:rPr>
          <w:rFonts w:ascii="標楷體" w:hAnsi="標楷體" w:cs="Times New Roman" w:hint="eastAsia"/>
        </w:rPr>
        <w:t xml:space="preserve">　　</w:t>
      </w:r>
      <w:r w:rsidR="00D33A15" w:rsidRPr="00001374">
        <w:rPr>
          <w:rFonts w:ascii="標楷體" w:hAnsi="標楷體" w:cs="Times New Roman" w:hint="eastAsia"/>
        </w:rPr>
        <w:t>首先，設定一組</w:t>
      </w:r>
      <w:r w:rsidR="00D33A15" w:rsidRPr="00001374">
        <w:rPr>
          <w:rFonts w:cs="Times New Roman"/>
        </w:rPr>
        <w:t>P</w:t>
      </w:r>
      <w:r w:rsidR="00D33A15" w:rsidRPr="00001374">
        <w:rPr>
          <w:rFonts w:ascii="標楷體" w:hAnsi="標楷體" w:cs="Times New Roman" w:hint="eastAsia"/>
        </w:rPr>
        <w:t>階自我</w:t>
      </w:r>
      <w:proofErr w:type="gramStart"/>
      <w:r w:rsidR="00D33A15" w:rsidRPr="00001374">
        <w:rPr>
          <w:rFonts w:ascii="標楷體" w:hAnsi="標楷體" w:cs="Times New Roman" w:hint="eastAsia"/>
        </w:rPr>
        <w:t>迴</w:t>
      </w:r>
      <w:proofErr w:type="gramEnd"/>
      <w:r w:rsidR="00D33A15" w:rsidRPr="00001374">
        <w:rPr>
          <w:rFonts w:ascii="標楷體" w:hAnsi="標楷體" w:cs="Times New Roman" w:hint="eastAsia"/>
        </w:rPr>
        <w:t>歸模型</w:t>
      </w:r>
      <m:oMath>
        <m:r>
          <m:rPr>
            <m:sty m:val="p"/>
          </m:rPr>
          <w:rPr>
            <w:rFonts w:ascii="Cambria Math" w:hAnsi="Cambria Math" w:cs="Times New Roman"/>
          </w:rPr>
          <m:t>AR(p)</m:t>
        </m:r>
      </m:oMath>
      <w:r w:rsidR="00D33A15" w:rsidRPr="00001374">
        <w:rPr>
          <w:rFonts w:ascii="標楷體" w:hAnsi="標楷體" w:cs="Times New Roman" w:hint="eastAsia"/>
        </w:rPr>
        <w:t>如</w:t>
      </w:r>
      <w:r w:rsidR="00D33A15" w:rsidRPr="00001374">
        <w:rPr>
          <w:rFonts w:cs="Times New Roman"/>
        </w:rPr>
        <w:t>(</w:t>
      </w:r>
      <w:r w:rsidR="00C06A8B">
        <w:rPr>
          <w:rFonts w:cs="Times New Roman"/>
        </w:rPr>
        <w:t>3.6</w:t>
      </w:r>
      <w:r w:rsidR="00D33A15" w:rsidRPr="00001374">
        <w:rPr>
          <w:rFonts w:cs="Times New Roman"/>
        </w:rPr>
        <w:t>)</w:t>
      </w:r>
      <w:r w:rsidR="00D33A15" w:rsidRPr="00001374">
        <w:rPr>
          <w:rFonts w:ascii="標楷體" w:hAnsi="標楷體" w:cs="Times New Roman" w:hint="eastAsia"/>
        </w:rPr>
        <w:t>式:</w:t>
      </w:r>
    </w:p>
    <w:p w14:paraId="5AAAF7CB" w14:textId="66D131F4" w:rsidR="00D33A15" w:rsidRPr="00001374" w:rsidRDefault="00762281" w:rsidP="00D33A15">
      <w:pPr>
        <w:jc w:val="both"/>
        <w:rPr>
          <w:rFonts w:ascii="標楷體" w:hAnsi="標楷體" w:cs="Times New Roman"/>
        </w:rPr>
      </w:pPr>
      <m:oMath>
        <m:acc>
          <m:accPr>
            <m:chr m:val="̃"/>
            <m:ctrlPr>
              <w:rPr>
                <w:rFonts w:ascii="Cambria Math" w:hAnsi="Cambria Math" w:cs="Times New Roman"/>
              </w:rPr>
            </m:ctrlPr>
          </m:acc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e>
        </m:acc>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t-2</m:t>
            </m:r>
          </m:sub>
        </m:sSub>
        <m:r>
          <w:rPr>
            <w:rFonts w:ascii="Cambria Math" w:hAnsi="Cambria Math" w:cs="Times New Roman"/>
          </w:rPr>
          <m:t>+</m:t>
        </m:r>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p</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t-p</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t</m:t>
            </m:r>
          </m:sub>
        </m:sSub>
      </m:oMath>
      <w:r w:rsidR="00D33A15" w:rsidRPr="00001374">
        <w:rPr>
          <w:rFonts w:cs="Times New Roman" w:hint="eastAsia"/>
        </w:rPr>
        <w:t xml:space="preserve">                          </w:t>
      </w:r>
      <w:r w:rsidR="00D33A15" w:rsidRPr="00001374">
        <w:rPr>
          <w:rFonts w:cs="Times New Roman"/>
        </w:rPr>
        <w:t>(</w:t>
      </w:r>
      <w:r w:rsidR="00C06A8B">
        <w:rPr>
          <w:rFonts w:cs="Times New Roman"/>
        </w:rPr>
        <w:t>3.6</w:t>
      </w:r>
      <w:r w:rsidR="00D33A15" w:rsidRPr="00001374">
        <w:rPr>
          <w:rFonts w:cs="Times New Roman"/>
        </w:rPr>
        <w:t>)</w:t>
      </w:r>
    </w:p>
    <w:p w14:paraId="6BF11018" w14:textId="6ACEFE1F" w:rsidR="00D33A15" w:rsidRPr="00001374" w:rsidRDefault="00AA7EF6" w:rsidP="00D33A15">
      <w:pPr>
        <w:jc w:val="both"/>
        <w:rPr>
          <w:rFonts w:ascii="標楷體" w:hAnsi="標楷體" w:cs="Times New Roman"/>
        </w:rPr>
      </w:pPr>
      <w:r>
        <w:rPr>
          <w:rFonts w:ascii="標楷體" w:hAnsi="標楷體" w:cs="Times New Roman" w:hint="eastAsia"/>
        </w:rPr>
        <w:t xml:space="preserve">　　</w:t>
      </w:r>
      <w:r w:rsidR="00D33A15" w:rsidRPr="00001374">
        <w:rPr>
          <w:rFonts w:ascii="標楷體" w:hAnsi="標楷體" w:cs="Times New Roman" w:hint="eastAsia"/>
        </w:rPr>
        <w:t>其中，</w:t>
      </w:r>
      <w:r w:rsidR="00D33A15" w:rsidRPr="00001374">
        <w:rPr>
          <w:rFonts w:cs="Times New Roman"/>
        </w:rPr>
        <w:t>P</w:t>
      </w:r>
      <w:proofErr w:type="gramStart"/>
      <w:r w:rsidR="00D33A15" w:rsidRPr="00001374">
        <w:rPr>
          <w:rFonts w:ascii="標楷體" w:hAnsi="標楷體" w:cs="Times New Roman" w:hint="eastAsia"/>
        </w:rPr>
        <w:t>期落階期</w:t>
      </w:r>
      <w:proofErr w:type="gramEnd"/>
      <w:r w:rsidR="00D33A15" w:rsidRPr="00001374">
        <w:rPr>
          <w:rFonts w:ascii="標楷體" w:hAnsi="標楷體" w:cs="Times New Roman" w:hint="eastAsia"/>
        </w:rPr>
        <w:t>之選擇係採用最小</w:t>
      </w:r>
      <w:r w:rsidR="00D33A15" w:rsidRPr="00001374">
        <w:rPr>
          <w:rFonts w:cs="Times New Roman"/>
        </w:rPr>
        <w:t>AIC</w:t>
      </w:r>
      <w:r w:rsidR="00D33A15" w:rsidRPr="00001374">
        <w:rPr>
          <w:rFonts w:ascii="標楷體" w:hAnsi="標楷體" w:cs="Times New Roman" w:hint="eastAsia"/>
        </w:rPr>
        <w:t>或</w:t>
      </w:r>
      <w:r w:rsidR="00D33A15" w:rsidRPr="00001374">
        <w:rPr>
          <w:rFonts w:cs="Times New Roman"/>
        </w:rPr>
        <w:t>SBC</w:t>
      </w:r>
      <w:r w:rsidR="00D33A15" w:rsidRPr="00001374">
        <w:rPr>
          <w:rFonts w:ascii="標楷體" w:hAnsi="標楷體" w:cs="Times New Roman" w:hint="eastAsia"/>
        </w:rPr>
        <w:t>準則。</w:t>
      </w:r>
    </w:p>
    <w:p w14:paraId="1A035165" w14:textId="739C71DF" w:rsidR="00D33A15" w:rsidRPr="00850CBA" w:rsidRDefault="00850CBA" w:rsidP="00850CBA">
      <w:pPr>
        <w:jc w:val="both"/>
        <w:rPr>
          <w:rFonts w:ascii="標楷體" w:hAnsi="標楷體" w:cs="Times New Roman"/>
        </w:rPr>
      </w:pPr>
      <w:r>
        <w:rPr>
          <w:rFonts w:ascii="標楷體" w:hAnsi="標楷體" w:cs="Times New Roman" w:hint="eastAsia"/>
        </w:rPr>
        <w:t>(二)線</w:t>
      </w:r>
      <w:r w:rsidR="00D33A15" w:rsidRPr="00850CBA">
        <w:rPr>
          <w:rFonts w:ascii="標楷體" w:hAnsi="標楷體" w:cs="Times New Roman" w:hint="eastAsia"/>
        </w:rPr>
        <w:t>性檢定</w:t>
      </w:r>
    </w:p>
    <w:bookmarkStart w:id="14" w:name="OLE_LINK14"/>
    <w:p w14:paraId="0C566018" w14:textId="460565F0" w:rsidR="00D33A15" w:rsidRPr="00001374" w:rsidRDefault="00762281" w:rsidP="00D33A15">
      <w:pPr>
        <w:jc w:val="both"/>
        <w:rPr>
          <w:rFonts w:cs="Times New Roman"/>
        </w:rPr>
      </w:pPr>
      <m:oMath>
        <m:acc>
          <m:accPr>
            <m:chr m:val="̃"/>
            <m:ctrlPr>
              <w:rPr>
                <w:rFonts w:ascii="Cambria Math" w:hAnsi="Cambria Math" w:cs="Times New Roman"/>
              </w:rPr>
            </m:ctrlPr>
          </m:acc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e>
        </m:acc>
        <w:bookmarkEnd w:id="14"/>
        <m:r>
          <w:rPr>
            <w:rFonts w:ascii="Cambria Math" w:hAnsi="Cambria Math" w:cs="Times New Roman"/>
          </w:rPr>
          <m:t>=α+</m:t>
        </m:r>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e>
        </m:nary>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t-1</m:t>
            </m:r>
          </m:sub>
        </m:sSub>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α</m:t>
                </m:r>
              </m:e>
              <m:sup>
                <m:r>
                  <w:rPr>
                    <w:rFonts w:ascii="Cambria Math" w:hAnsi="Cambria Math" w:cs="Times New Roman"/>
                  </w:rPr>
                  <m:t>*</m:t>
                </m:r>
              </m:sup>
            </m:sSup>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1</m:t>
                </m:r>
              </m:sub>
              <m:sup>
                <m:r>
                  <w:rPr>
                    <w:rFonts w:ascii="Cambria Math" w:hAnsi="Cambria Math" w:cs="Times New Roman"/>
                  </w:rPr>
                  <m:t>p</m:t>
                </m:r>
              </m:sup>
              <m:e>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1</m:t>
                    </m:r>
                  </m:sub>
                  <m:sup>
                    <m:r>
                      <w:rPr>
                        <w:rFonts w:ascii="Cambria Math" w:hAnsi="Cambria Math" w:cs="Times New Roman"/>
                      </w:rPr>
                      <m:t>*</m:t>
                    </m:r>
                  </m:sup>
                </m:sSubSup>
              </m:e>
            </m:nary>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t-1</m:t>
                </m:r>
              </m:sub>
            </m:sSub>
            <m:ctrlPr>
              <w:rPr>
                <w:rFonts w:ascii="Cambria Math" w:hAnsi="Cambria Math" w:cs="Times New Roman"/>
                <w:i/>
              </w:rPr>
            </m:ctrlPr>
          </m:e>
        </m:d>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t-1</m:t>
                </m:r>
              </m:sub>
            </m:sSub>
            <m:r>
              <w:rPr>
                <w:rFonts w:ascii="Cambria Math" w:hAnsi="Cambria Math" w:cs="Times New Roman"/>
              </w:rPr>
              <m:t xml:space="preserve"> ; γ,c</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sidR="00D33A15" w:rsidRPr="00001374">
        <w:rPr>
          <w:rFonts w:cs="Times New Roman" w:hint="eastAsia"/>
        </w:rPr>
        <w:t xml:space="preserve">              </w:t>
      </w:r>
      <w:r w:rsidR="00D33A15" w:rsidRPr="00001374">
        <w:rPr>
          <w:rFonts w:cs="Times New Roman"/>
        </w:rPr>
        <w:t>(</w:t>
      </w:r>
      <w:r w:rsidR="00C06A8B">
        <w:rPr>
          <w:rFonts w:cs="Times New Roman"/>
        </w:rPr>
        <w:t>3.7</w:t>
      </w:r>
      <w:r w:rsidR="00D33A15" w:rsidRPr="00001374">
        <w:rPr>
          <w:rFonts w:cs="Times New Roman"/>
        </w:rPr>
        <w:t>)</w:t>
      </w:r>
    </w:p>
    <w:p w14:paraId="68B1285F" w14:textId="37B8AB21" w:rsidR="00D33A15" w:rsidRPr="00001374" w:rsidRDefault="00BF4455" w:rsidP="00D33A15">
      <w:pPr>
        <w:jc w:val="both"/>
        <w:rPr>
          <w:rFonts w:cs="Times New Roman"/>
        </w:rPr>
      </w:pPr>
      <w:r>
        <w:rPr>
          <w:rFonts w:cs="Times New Roman" w:hint="eastAsia"/>
        </w:rPr>
        <w:t xml:space="preserve">　　</w:t>
      </w:r>
      <m:oMath>
        <m:r>
          <m:rPr>
            <m:sty m:val="p"/>
          </m:rPr>
          <w:rPr>
            <w:rFonts w:ascii="Cambria Math" w:hAnsi="Cambria Math" w:cs="Times New Roman"/>
          </w:rPr>
          <m:t>AR(p)</m:t>
        </m:r>
      </m:oMath>
      <w:r w:rsidR="00D33A15" w:rsidRPr="00001374">
        <w:rPr>
          <w:rFonts w:cs="Times New Roman" w:hint="eastAsia"/>
        </w:rPr>
        <w:t>再加上</w:t>
      </w:r>
      <w:r w:rsidR="00D33A15" w:rsidRPr="00001374">
        <w:rPr>
          <w:rFonts w:cs="Times New Roman" w:hint="eastAsia"/>
        </w:rPr>
        <w:t>(</w:t>
      </w:r>
      <w:r w:rsidR="00C06A8B">
        <w:rPr>
          <w:rFonts w:cs="Times New Roman" w:hint="eastAsia"/>
        </w:rPr>
        <w:t>3.7</w:t>
      </w:r>
      <w:r w:rsidR="00D33A15" w:rsidRPr="00001374">
        <w:rPr>
          <w:rFonts w:cs="Times New Roman" w:hint="eastAsia"/>
        </w:rPr>
        <w:t>)</w:t>
      </w:r>
      <w:proofErr w:type="gramStart"/>
      <w:r w:rsidR="00D33A15" w:rsidRPr="00001374">
        <w:rPr>
          <w:rFonts w:cs="Times New Roman" w:hint="eastAsia"/>
        </w:rPr>
        <w:t>式為</w:t>
      </w:r>
      <w:proofErr w:type="gramEnd"/>
      <w:r w:rsidR="00D33A15" w:rsidRPr="00001374">
        <w:rPr>
          <w:rFonts w:cs="Times New Roman" w:hint="eastAsia"/>
        </w:rPr>
        <w:t>一非線性調整的部分，</w:t>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Sub>
            <m:r>
              <w:rPr>
                <w:rFonts w:ascii="Cambria Math" w:hAnsi="Cambria Math" w:cs="Times New Roman"/>
              </w:rPr>
              <m:t xml:space="preserve"> ; γ,c</m:t>
            </m:r>
          </m:e>
        </m:d>
      </m:oMath>
      <w:r w:rsidR="00D33A15" w:rsidRPr="00001374">
        <w:rPr>
          <w:rFonts w:cs="Times New Roman" w:hint="eastAsia"/>
        </w:rPr>
        <w:t>即為非線性轉換函數，若</w:t>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Sub>
            <m:r>
              <w:rPr>
                <w:rFonts w:ascii="Cambria Math" w:hAnsi="Cambria Math" w:cs="Times New Roman"/>
              </w:rPr>
              <m:t xml:space="preserve"> ; γ,c</m:t>
            </m:r>
          </m:e>
        </m:d>
        <m:r>
          <w:rPr>
            <w:rFonts w:ascii="Cambria Math" w:hAnsi="Cambria Math" w:cs="Times New Roman"/>
          </w:rPr>
          <m:t>=0</m:t>
        </m:r>
      </m:oMath>
      <w:r w:rsidR="00D33A15" w:rsidRPr="00001374">
        <w:rPr>
          <w:rFonts w:cs="Times New Roman" w:hint="eastAsia"/>
        </w:rPr>
        <w:t>，則模型退化為傳統的線性模型。</w:t>
      </w:r>
    </w:p>
    <w:p w14:paraId="6F66B26E" w14:textId="3F05A412" w:rsidR="00D33A15" w:rsidRPr="00001374" w:rsidRDefault="00BF4455" w:rsidP="00D33A15">
      <w:pPr>
        <w:jc w:val="both"/>
        <w:rPr>
          <w:rFonts w:cs="Times New Roman"/>
        </w:rPr>
      </w:pPr>
      <w:r>
        <w:rPr>
          <w:rFonts w:cs="Times New Roman" w:hint="eastAsia"/>
        </w:rPr>
        <w:t xml:space="preserve">　　</w:t>
      </w:r>
      <w:r w:rsidR="00D33A15" w:rsidRPr="00001374">
        <w:rPr>
          <w:rFonts w:cs="Times New Roman" w:hint="eastAsia"/>
        </w:rPr>
        <w:t>在</w:t>
      </w:r>
      <w:r w:rsidR="00D33A15" w:rsidRPr="00001374">
        <w:rPr>
          <w:rFonts w:cs="Times New Roman" w:hint="eastAsia"/>
        </w:rPr>
        <w:t>(</w:t>
      </w:r>
      <w:r w:rsidR="00C06A8B">
        <w:rPr>
          <w:rFonts w:cs="Times New Roman" w:hint="eastAsia"/>
        </w:rPr>
        <w:t>3.7</w:t>
      </w:r>
      <w:r w:rsidR="00D33A15" w:rsidRPr="00001374">
        <w:rPr>
          <w:rFonts w:cs="Times New Roman" w:hint="eastAsia"/>
        </w:rPr>
        <w:t>)</w:t>
      </w:r>
      <w:proofErr w:type="gramStart"/>
      <w:r w:rsidR="00D33A15" w:rsidRPr="00001374">
        <w:rPr>
          <w:rFonts w:cs="Times New Roman" w:hint="eastAsia"/>
        </w:rPr>
        <w:t>式中</w:t>
      </w:r>
      <w:proofErr w:type="gramEnd"/>
      <w:r w:rsidR="00D33A15" w:rsidRPr="00001374">
        <w:rPr>
          <w:rFonts w:cs="Times New Roman" w:hint="eastAsia"/>
        </w:rPr>
        <w:t>，</w:t>
      </w:r>
      <m:oMath>
        <m:r>
          <w:rPr>
            <w:rFonts w:ascii="Cambria Math" w:hAnsi="Cambria Math" w:cs="Times New Roman"/>
          </w:rPr>
          <m:t>γ</m:t>
        </m:r>
      </m:oMath>
      <w:r w:rsidR="00D33A15" w:rsidRPr="00001374">
        <w:rPr>
          <w:rFonts w:cs="Times New Roman" w:hint="eastAsia"/>
        </w:rPr>
        <w:t>為轉換速度，</w:t>
      </w:r>
      <m:oMath>
        <m:r>
          <w:rPr>
            <w:rFonts w:ascii="Cambria Math" w:hAnsi="Cambria Math" w:cs="Times New Roman"/>
          </w:rPr>
          <m:t>c</m:t>
        </m:r>
      </m:oMath>
      <w:r w:rsidR="00D33A15" w:rsidRPr="00001374">
        <w:rPr>
          <w:rFonts w:cs="Times New Roman" w:hint="eastAsia"/>
        </w:rPr>
        <w:t>為門檻值，在偏離門檻值時會產生由轉換速度</w:t>
      </w:r>
      <m:oMath>
        <m:r>
          <w:rPr>
            <w:rFonts w:ascii="Cambria Math" w:hAnsi="Cambria Math" w:cs="Times New Roman"/>
          </w:rPr>
          <m:t>γ</m:t>
        </m:r>
      </m:oMath>
      <w:r w:rsidR="00D33A15" w:rsidRPr="00001374">
        <w:rPr>
          <w:rFonts w:cs="Times New Roman" w:hint="eastAsia"/>
        </w:rPr>
        <w:t>，將模型由原先的型態轉變成另一個型態。因此在探討模型是否為線性模型，必須檢定</w:t>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t-1</m:t>
                </m:r>
              </m:sub>
            </m:sSub>
            <m:r>
              <w:rPr>
                <w:rFonts w:ascii="Cambria Math" w:hAnsi="Cambria Math" w:cs="Times New Roman"/>
              </w:rPr>
              <m:t xml:space="preserve"> ; γ,c</m:t>
            </m:r>
          </m:e>
        </m:d>
        <m:r>
          <w:rPr>
            <w:rFonts w:ascii="Cambria Math" w:hAnsi="Cambria Math" w:cs="Times New Roman"/>
          </w:rPr>
          <m:t>=0</m:t>
        </m:r>
      </m:oMath>
      <w:r w:rsidR="00D33A15" w:rsidRPr="00001374">
        <w:rPr>
          <w:rFonts w:cs="Times New Roman" w:hint="eastAsia"/>
        </w:rPr>
        <w:t>與否。</w:t>
      </w:r>
    </w:p>
    <w:p w14:paraId="51D811B5" w14:textId="3ECA5FA7" w:rsidR="00D33A15" w:rsidRPr="00001374" w:rsidRDefault="00BF4455" w:rsidP="00D33A15">
      <w:pPr>
        <w:jc w:val="both"/>
        <w:rPr>
          <w:rFonts w:cs="Times New Roman"/>
        </w:rPr>
      </w:pPr>
      <w:r>
        <w:rPr>
          <w:rFonts w:cs="Times New Roman" w:hint="eastAsia"/>
        </w:rPr>
        <w:t xml:space="preserve">　　</w:t>
      </w:r>
      <w:r w:rsidR="00D33A15" w:rsidRPr="00001374">
        <w:rPr>
          <w:rFonts w:cs="Times New Roman" w:hint="eastAsia"/>
        </w:rPr>
        <w:t>若</w:t>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t-1</m:t>
                </m:r>
              </m:sub>
            </m:sSub>
            <m:r>
              <w:rPr>
                <w:rFonts w:ascii="Cambria Math" w:hAnsi="Cambria Math" w:cs="Times New Roman"/>
              </w:rPr>
              <m:t xml:space="preserve"> ; γ,c</m:t>
            </m:r>
          </m:e>
        </m:d>
        <m:r>
          <w:rPr>
            <w:rFonts w:ascii="Cambria Math" w:hAnsi="Cambria Math" w:cs="Times New Roman"/>
          </w:rPr>
          <m:t>=0</m:t>
        </m:r>
      </m:oMath>
      <w:r w:rsidR="00D33A15" w:rsidRPr="00001374">
        <w:rPr>
          <w:rFonts w:cs="Times New Roman" w:hint="eastAsia"/>
        </w:rPr>
        <w:t>，則參數</w:t>
      </w:r>
      <m:oMath>
        <m:sSup>
          <m:sSupPr>
            <m:ctrlPr>
              <w:rPr>
                <w:rFonts w:ascii="Cambria Math" w:hAnsi="Cambria Math" w:cs="Times New Roman"/>
              </w:rPr>
            </m:ctrlPr>
          </m:sSupPr>
          <m:e>
            <m:r>
              <w:rPr>
                <w:rFonts w:ascii="Cambria Math" w:hAnsi="Cambria Math" w:cs="Times New Roman"/>
              </w:rPr>
              <m:t>α</m:t>
            </m:r>
          </m:e>
          <m:sup>
            <m:r>
              <w:rPr>
                <w:rFonts w:ascii="Cambria Math" w:hAnsi="Cambria Math" w:cs="Times New Roman"/>
              </w:rPr>
              <m:t>*</m:t>
            </m:r>
          </m:sup>
        </m:sSup>
      </m:oMath>
      <w:r w:rsidR="00D33A15" w:rsidRPr="00001374">
        <w:rPr>
          <w:rFonts w:cs="Times New Roman" w:hint="eastAsia"/>
        </w:rPr>
        <w:t>、</w:t>
      </w:r>
      <m:oMath>
        <m:sSubSup>
          <m:sSubSupPr>
            <m:ctrlPr>
              <w:rPr>
                <w:rFonts w:ascii="Cambria Math" w:hAnsi="Cambria Math" w:cs="Times New Roman"/>
              </w:rPr>
            </m:ctrlPr>
          </m:sSubSupPr>
          <m:e>
            <m:r>
              <w:rPr>
                <w:rFonts w:ascii="Cambria Math" w:hAnsi="Cambria Math" w:cs="Times New Roman"/>
              </w:rPr>
              <m:t>β</m:t>
            </m:r>
          </m:e>
          <m:sub>
            <m:r>
              <w:rPr>
                <w:rFonts w:ascii="Cambria Math" w:hAnsi="Cambria Math" w:cs="Times New Roman"/>
              </w:rPr>
              <m:t>0</m:t>
            </m:r>
          </m:sub>
          <m:sup>
            <m:r>
              <w:rPr>
                <w:rFonts w:ascii="Cambria Math" w:hAnsi="Cambria Math" w:cs="Times New Roman"/>
              </w:rPr>
              <m:t>*</m:t>
            </m:r>
          </m:sup>
        </m:sSubSup>
      </m:oMath>
      <w:r w:rsidR="00D33A15" w:rsidRPr="00001374">
        <w:rPr>
          <w:rFonts w:cs="Times New Roman" w:hint="eastAsia"/>
        </w:rPr>
        <w:t>、</w:t>
      </w:r>
      <m:oMath>
        <m:sSubSup>
          <m:sSubSupPr>
            <m:ctrlPr>
              <w:rPr>
                <w:rFonts w:ascii="Cambria Math" w:hAnsi="Cambria Math" w:cs="Times New Roman"/>
              </w:rPr>
            </m:ctrlPr>
          </m:sSubSupPr>
          <m:e>
            <m:r>
              <w:rPr>
                <w:rFonts w:ascii="Cambria Math" w:hAnsi="Cambria Math" w:cs="Times New Roman"/>
              </w:rPr>
              <m:t>β</m:t>
            </m:r>
          </m:e>
          <m:sub>
            <m:r>
              <w:rPr>
                <w:rFonts w:ascii="Cambria Math" w:hAnsi="Cambria Math" w:cs="Times New Roman"/>
              </w:rPr>
              <m:t>1</m:t>
            </m:r>
          </m:sub>
          <m:sup>
            <m:r>
              <w:rPr>
                <w:rFonts w:ascii="Cambria Math" w:hAnsi="Cambria Math" w:cs="Times New Roman"/>
              </w:rPr>
              <m:t>*</m:t>
            </m:r>
          </m:sup>
        </m:sSubSup>
      </m:oMath>
      <w:r w:rsidR="00D33A15" w:rsidRPr="00001374">
        <w:rPr>
          <w:rFonts w:cs="Times New Roman" w:hint="eastAsia"/>
        </w:rPr>
        <w:t>、</w:t>
      </w:r>
      <w:r w:rsidR="00D33A15" w:rsidRPr="00001374">
        <w:rPr>
          <w:rFonts w:cs="Times New Roman"/>
        </w:rPr>
        <w:t>…</w:t>
      </w:r>
      <w:r w:rsidR="00D33A15" w:rsidRPr="00001374">
        <w:rPr>
          <w:rFonts w:cs="Times New Roman" w:hint="eastAsia"/>
        </w:rPr>
        <w:t>、</w:t>
      </w:r>
      <m:oMath>
        <m:sSubSup>
          <m:sSubSupPr>
            <m:ctrlPr>
              <w:rPr>
                <w:rFonts w:ascii="Cambria Math" w:hAnsi="Cambria Math" w:cs="Times New Roman"/>
              </w:rPr>
            </m:ctrlPr>
          </m:sSubSupPr>
          <m:e>
            <m:r>
              <w:rPr>
                <w:rFonts w:ascii="Cambria Math" w:hAnsi="Cambria Math" w:cs="Times New Roman"/>
              </w:rPr>
              <m:t>β</m:t>
            </m:r>
          </m:e>
          <m:sub>
            <m:r>
              <w:rPr>
                <w:rFonts w:ascii="Cambria Math" w:hAnsi="Cambria Math" w:cs="Times New Roman"/>
              </w:rPr>
              <m:t>p</m:t>
            </m:r>
          </m:sub>
          <m:sup>
            <m:r>
              <w:rPr>
                <w:rFonts w:ascii="Cambria Math" w:hAnsi="Cambria Math" w:cs="Times New Roman"/>
              </w:rPr>
              <m:t>*</m:t>
            </m:r>
          </m:sup>
        </m:sSubSup>
      </m:oMath>
      <w:r w:rsidR="00D33A15" w:rsidRPr="00001374">
        <w:rPr>
          <w:rFonts w:cs="Times New Roman" w:hint="eastAsia"/>
        </w:rPr>
        <w:t>可以為任何形式，可能會現不符合經濟學表達之現象</w:t>
      </w:r>
      <w:r w:rsidR="008077BF">
        <w:rPr>
          <w:rFonts w:cs="Times New Roman" w:hint="eastAsia"/>
        </w:rPr>
        <w:t>，因此</w:t>
      </w:r>
      <w:r w:rsidR="00D33A15" w:rsidRPr="00001374">
        <w:rPr>
          <w:rFonts w:cs="Times New Roman" w:hint="eastAsia"/>
        </w:rPr>
        <w:t>利用輔助</w:t>
      </w:r>
      <w:proofErr w:type="gramStart"/>
      <w:r w:rsidR="00D33A15" w:rsidRPr="00001374">
        <w:rPr>
          <w:rFonts w:cs="Times New Roman" w:hint="eastAsia"/>
        </w:rPr>
        <w:t>迴</w:t>
      </w:r>
      <w:proofErr w:type="gramEnd"/>
      <w:r w:rsidR="00D33A15" w:rsidRPr="00001374">
        <w:rPr>
          <w:rFonts w:cs="Times New Roman" w:hint="eastAsia"/>
        </w:rPr>
        <w:t>歸</w:t>
      </w:r>
      <w:r w:rsidR="00D33A15" w:rsidRPr="00001374">
        <w:rPr>
          <w:rFonts w:cs="Times New Roman"/>
        </w:rPr>
        <w:t>(</w:t>
      </w:r>
      <w:r w:rsidR="00C06A8B">
        <w:rPr>
          <w:rFonts w:cs="Times New Roman"/>
        </w:rPr>
        <w:t>3.8</w:t>
      </w:r>
      <w:r w:rsidR="00D33A15" w:rsidRPr="00001374">
        <w:rPr>
          <w:rFonts w:cs="Times New Roman"/>
        </w:rPr>
        <w:t>)</w:t>
      </w:r>
      <w:proofErr w:type="gramStart"/>
      <w:r w:rsidR="00D33A15" w:rsidRPr="00001374">
        <w:rPr>
          <w:rFonts w:cs="Times New Roman" w:hint="eastAsia"/>
        </w:rPr>
        <w:t>式來幫助</w:t>
      </w:r>
      <w:proofErr w:type="gramEnd"/>
      <w:r w:rsidR="00D33A15" w:rsidRPr="00001374">
        <w:rPr>
          <w:rFonts w:cs="Times New Roman" w:hint="eastAsia"/>
        </w:rPr>
        <w:t>檢定其是否為線性模型。</w:t>
      </w:r>
    </w:p>
    <w:p w14:paraId="5EFC5970" w14:textId="333B56E1" w:rsidR="00D33A15" w:rsidRPr="00001374" w:rsidRDefault="00762281" w:rsidP="00BF4455">
      <w:pPr>
        <w:ind w:left="480" w:hangingChars="200" w:hanging="480"/>
        <w:jc w:val="both"/>
        <w:rPr>
          <w:rFonts w:cs="Times New Roman"/>
        </w:rPr>
      </w:pPr>
      <m:oMath>
        <m:acc>
          <m:accPr>
            <m:chr m:val="̃"/>
            <m:ctrlPr>
              <w:rPr>
                <w:rFonts w:ascii="Cambria Math" w:hAnsi="Cambria Math" w:cs="Times New Roman"/>
              </w:rPr>
            </m:ctrlPr>
          </m:acc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e>
        </m:acc>
        <m:r>
          <w:rPr>
            <w:rFonts w:ascii="Cambria Math" w:hAnsi="Cambria Math" w:cs="Times New Roman" w:hint="eastAsia"/>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00</m:t>
            </m:r>
          </m:sub>
        </m:sSub>
        <m:r>
          <w:rPr>
            <w:rFonts w:ascii="Cambria Math" w:hAnsi="Cambria Math" w:cs="Times New Roman"/>
          </w:rPr>
          <m:t>+</m:t>
        </m:r>
        <m:nary>
          <m:naryPr>
            <m:chr m:val="∑"/>
            <m:limLoc m:val="subSup"/>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p</m:t>
            </m:r>
          </m:sup>
          <m:e>
            <m:r>
              <w:rPr>
                <w:rFonts w:ascii="Cambria Math" w:hAnsi="Cambria Math" w:cs="Times New Roman"/>
              </w:rPr>
              <m:t>(</m:t>
            </m:r>
          </m:e>
        </m:nary>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0j</m:t>
            </m:r>
          </m:sub>
        </m:sSub>
        <m:sSub>
          <m:sSubPr>
            <m:ctrlPr>
              <w:rPr>
                <w:rFonts w:ascii="Cambria Math" w:hAnsi="Cambria Math" w:cs="Times New Roman"/>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1j</m:t>
            </m:r>
          </m:sub>
        </m:sSub>
        <m:sSub>
          <m:sSubPr>
            <m:ctrlPr>
              <w:rPr>
                <w:rFonts w:ascii="Cambria Math" w:hAnsi="Cambria Math" w:cs="Times New Roman"/>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t-j</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2j</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t-j</m:t>
            </m:r>
          </m:sub>
        </m:sSub>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3j</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t-j</m:t>
            </m:r>
          </m:sub>
        </m:sSub>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up>
            <m:r>
              <w:rPr>
                <w:rFonts w:ascii="Cambria Math" w:hAnsi="Cambria Math" w:cs="Times New Roman"/>
              </w:rPr>
              <m:t>3</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r>
              <w:rPr>
                <w:rFonts w:ascii="Cambria Math" w:hAnsi="Cambria Math" w:cs="Times New Roman" w:hint="eastAsia"/>
              </w:rPr>
              <m:t xml:space="preserve"> </m:t>
            </m:r>
          </m:sub>
        </m:sSub>
      </m:oMath>
      <w:r w:rsidR="00D33A15" w:rsidRPr="00001374">
        <w:rPr>
          <w:rFonts w:cs="Times New Roman" w:hint="eastAsia"/>
        </w:rPr>
        <w:t xml:space="preserve"> </w:t>
      </w:r>
      <w:r w:rsidR="008077BF">
        <w:rPr>
          <w:rFonts w:cs="Times New Roman" w:hint="eastAsia"/>
        </w:rPr>
        <w:t xml:space="preserve">   </w:t>
      </w:r>
      <w:r w:rsidR="00D33A15" w:rsidRPr="00001374">
        <w:rPr>
          <w:rFonts w:cs="Times New Roman" w:hint="eastAsia"/>
        </w:rPr>
        <w:t xml:space="preserve">  (</w:t>
      </w:r>
      <w:r w:rsidR="00C06A8B">
        <w:rPr>
          <w:rFonts w:cs="Times New Roman" w:hint="eastAsia"/>
        </w:rPr>
        <w:t>3.8</w:t>
      </w:r>
      <w:r w:rsidR="00D33A15" w:rsidRPr="00001374">
        <w:rPr>
          <w:rFonts w:cs="Times New Roman" w:hint="eastAsia"/>
        </w:rPr>
        <w:t>)</w:t>
      </w:r>
      <w:r w:rsidR="00BF4455">
        <w:rPr>
          <w:rFonts w:cs="Times New Roman" w:hint="eastAsia"/>
        </w:rPr>
        <w:t xml:space="preserve">　　　　</w:t>
      </w:r>
      <w:r w:rsidR="00D33A15" w:rsidRPr="00001374">
        <w:rPr>
          <w:rFonts w:cs="Times New Roman" w:hint="eastAsia"/>
        </w:rPr>
        <w:t>其虛無假設為</w:t>
      </w:r>
    </w:p>
    <w:p w14:paraId="120016DA" w14:textId="1696F337" w:rsidR="00D33A15" w:rsidRPr="00001374" w:rsidRDefault="00762281" w:rsidP="00D33A15">
      <w:pPr>
        <w:jc w:val="both"/>
        <w:rPr>
          <w:rFonts w:cs="Times New Roman"/>
        </w:rPr>
      </w:pP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3j</m:t>
            </m:r>
          </m:sub>
        </m:sSub>
        <m:r>
          <w:rPr>
            <w:rFonts w:ascii="Cambria Math" w:hAnsi="Cambria Math" w:cs="Times New Roman"/>
          </w:rPr>
          <m:t>=0</m:t>
        </m:r>
        <m:r>
          <w:rPr>
            <w:rFonts w:ascii="Cambria Math" w:hAnsi="Cambria Math" w:cs="Times New Roman" w:hint="eastAsia"/>
          </w:rPr>
          <m:t>，</m:t>
        </m:r>
        <m:r>
          <w:rPr>
            <w:rFonts w:ascii="Cambria Math" w:hAnsi="Cambria Math" w:cs="Times New Roman"/>
          </w:rPr>
          <m:t>(j=1,2,…,p)</m:t>
        </m:r>
      </m:oMath>
      <w:r w:rsidR="00D33A15" w:rsidRPr="00001374">
        <w:rPr>
          <w:rFonts w:cs="Times New Roman" w:hint="eastAsia"/>
        </w:rPr>
        <w:t xml:space="preserve">                          </w:t>
      </w:r>
      <w:r w:rsidR="008077BF">
        <w:rPr>
          <w:rFonts w:cs="Times New Roman" w:hint="eastAsia"/>
        </w:rPr>
        <w:t xml:space="preserve"> </w:t>
      </w:r>
      <w:r w:rsidR="00DE5931">
        <w:rPr>
          <w:rFonts w:cs="Times New Roman"/>
        </w:rPr>
        <w:t xml:space="preserve"> </w:t>
      </w:r>
      <w:r w:rsidR="008077BF">
        <w:rPr>
          <w:rFonts w:cs="Times New Roman" w:hint="eastAsia"/>
        </w:rPr>
        <w:t xml:space="preserve">  </w:t>
      </w:r>
      <w:r w:rsidR="00D33A15" w:rsidRPr="00001374">
        <w:rPr>
          <w:rFonts w:cs="Times New Roman" w:hint="eastAsia"/>
        </w:rPr>
        <w:t xml:space="preserve">   </w:t>
      </w:r>
      <w:r w:rsidR="00D33A15" w:rsidRPr="00001374">
        <w:rPr>
          <w:rFonts w:cs="Times New Roman"/>
        </w:rPr>
        <w:t>(</w:t>
      </w:r>
      <w:r w:rsidR="00C06A8B">
        <w:rPr>
          <w:rFonts w:cs="Times New Roman"/>
        </w:rPr>
        <w:t>3.9</w:t>
      </w:r>
      <w:r w:rsidR="00D33A15" w:rsidRPr="00001374">
        <w:rPr>
          <w:rFonts w:cs="Times New Roman" w:hint="eastAsia"/>
        </w:rPr>
        <w:t>)</w:t>
      </w:r>
    </w:p>
    <w:p w14:paraId="513E772B" w14:textId="72D02DF8" w:rsidR="00D33A15" w:rsidRPr="00001374" w:rsidRDefault="00BF4455" w:rsidP="00D33A15">
      <w:pPr>
        <w:jc w:val="both"/>
        <w:rPr>
          <w:rFonts w:cs="Times New Roman"/>
        </w:rPr>
      </w:pPr>
      <w:r>
        <w:rPr>
          <w:rFonts w:cs="Times New Roman" w:hint="eastAsia"/>
        </w:rPr>
        <w:t xml:space="preserve">　　</w:t>
      </w:r>
      <w:r w:rsidR="00D33A15" w:rsidRPr="00001374">
        <w:rPr>
          <w:rFonts w:cs="Times New Roman" w:hint="eastAsia"/>
        </w:rPr>
        <w:t>若接受虛無假設，即表示適用線性模型</w:t>
      </w:r>
      <w:r w:rsidR="008077BF">
        <w:rPr>
          <w:rFonts w:cs="Times New Roman" w:hint="eastAsia"/>
        </w:rPr>
        <w:t>，而</w:t>
      </w:r>
      <w:r w:rsidR="00D33A15" w:rsidRPr="00001374">
        <w:rPr>
          <w:rFonts w:cs="Times New Roman" w:hint="eastAsia"/>
        </w:rPr>
        <w:t>線性檢定方法分為三個步驟</w:t>
      </w:r>
      <w:r w:rsidR="00D33A15" w:rsidRPr="00001374">
        <w:rPr>
          <w:rFonts w:cs="Times New Roman" w:hint="eastAsia"/>
        </w:rPr>
        <w:t>:</w:t>
      </w:r>
    </w:p>
    <w:p w14:paraId="646E7DFE" w14:textId="37806972" w:rsidR="00D33A15" w:rsidRPr="00001374" w:rsidRDefault="00850CBA" w:rsidP="00D33A15">
      <w:pPr>
        <w:pStyle w:val="af4"/>
        <w:ind w:leftChars="0" w:left="0"/>
        <w:jc w:val="both"/>
        <w:rPr>
          <w:rFonts w:cs="Times New Roman"/>
        </w:rPr>
      </w:pPr>
      <w:r>
        <w:rPr>
          <w:rFonts w:cs="Times New Roman" w:hint="eastAsia"/>
        </w:rPr>
        <w:t xml:space="preserve">1. </w:t>
      </w:r>
      <w:r w:rsidR="00D33A15" w:rsidRPr="00001374">
        <w:rPr>
          <w:rFonts w:cs="Times New Roman" w:hint="eastAsia"/>
        </w:rPr>
        <w:t>估計</w:t>
      </w:r>
      <w:r w:rsidR="00D33A15" w:rsidRPr="00001374">
        <w:rPr>
          <w:rFonts w:cs="Times New Roman" w:hint="eastAsia"/>
        </w:rPr>
        <w:t>(</w:t>
      </w:r>
      <w:r w:rsidR="00C06A8B">
        <w:rPr>
          <w:rFonts w:cs="Times New Roman" w:hint="eastAsia"/>
        </w:rPr>
        <w:t>3.6</w:t>
      </w:r>
      <w:r w:rsidR="00D33A15" w:rsidRPr="00001374">
        <w:rPr>
          <w:rFonts w:cs="Times New Roman" w:hint="eastAsia"/>
        </w:rPr>
        <w:t>)</w:t>
      </w:r>
      <w:r w:rsidR="00D33A15" w:rsidRPr="00001374">
        <w:rPr>
          <w:rFonts w:cs="Times New Roman" w:hint="eastAsia"/>
        </w:rPr>
        <w:t>式成立情況下的</w:t>
      </w:r>
      <w:proofErr w:type="gramStart"/>
      <w:r w:rsidR="00D33A15" w:rsidRPr="00001374">
        <w:rPr>
          <w:rFonts w:cs="Times New Roman" w:hint="eastAsia"/>
        </w:rPr>
        <w:t>迴</w:t>
      </w:r>
      <w:proofErr w:type="gramEnd"/>
      <w:r w:rsidR="00D33A15" w:rsidRPr="00001374">
        <w:rPr>
          <w:rFonts w:cs="Times New Roman" w:hint="eastAsia"/>
        </w:rPr>
        <w:t>歸式，求算</w:t>
      </w:r>
      <w:proofErr w:type="gramStart"/>
      <w:r w:rsidR="00D33A15" w:rsidRPr="00001374">
        <w:rPr>
          <w:rFonts w:cs="Times New Roman" w:hint="eastAsia"/>
        </w:rPr>
        <w:t>其殘差並計算殘差</w:t>
      </w:r>
      <w:proofErr w:type="gramEnd"/>
      <w:r w:rsidR="00D33A15" w:rsidRPr="00001374">
        <w:rPr>
          <w:rFonts w:cs="Times New Roman" w:hint="eastAsia"/>
        </w:rPr>
        <w:t>平方和</w:t>
      </w:r>
      <m:oMath>
        <m:sSub>
          <m:sSubPr>
            <m:ctrlPr>
              <w:rPr>
                <w:rFonts w:ascii="Cambria Math" w:hAnsi="Cambria Math" w:cs="Times New Roman"/>
                <w:i/>
              </w:rPr>
            </m:ctrlPr>
          </m:sSubPr>
          <m:e>
            <m:r>
              <w:rPr>
                <w:rFonts w:ascii="Cambria Math" w:hAnsi="Cambria Math" w:cs="Times New Roman" w:hint="eastAsia"/>
              </w:rPr>
              <m:t>SSR</m:t>
            </m:r>
          </m:e>
          <m:sub>
            <m:r>
              <w:rPr>
                <w:rFonts w:ascii="Cambria Math" w:hAnsi="Cambria Math" w:cs="Times New Roman"/>
              </w:rPr>
              <m:t>1</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t=1</m:t>
            </m:r>
          </m:sub>
          <m:sup>
            <m:r>
              <w:rPr>
                <w:rFonts w:ascii="Cambria Math" w:hAnsi="Cambria Math" w:cs="Times New Roman"/>
              </w:rPr>
              <m:t>T</m:t>
            </m: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v</m:t>
                    </m:r>
                  </m:e>
                </m:acc>
              </m:e>
              <m:sub>
                <m:r>
                  <w:rPr>
                    <w:rFonts w:ascii="Cambria Math" w:hAnsi="Cambria Math" w:cs="Times New Roman"/>
                  </w:rPr>
                  <m:t>t</m:t>
                </m:r>
              </m:sub>
              <m:sup>
                <m:r>
                  <w:rPr>
                    <w:rFonts w:ascii="Cambria Math" w:hAnsi="Cambria Math" w:cs="Times New Roman"/>
                  </w:rPr>
                  <m:t>2</m:t>
                </m:r>
              </m:sup>
            </m:sSubSup>
          </m:e>
        </m:nary>
      </m:oMath>
      <w:r w:rsidR="00D33A15" w:rsidRPr="00001374">
        <w:rPr>
          <w:rFonts w:cs="Times New Roman" w:hint="eastAsia"/>
        </w:rPr>
        <w:t>，其中</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v</m:t>
                </m:r>
              </m:e>
            </m:acc>
          </m:e>
          <m:sub>
            <m:r>
              <w:rPr>
                <w:rFonts w:ascii="Cambria Math" w:hAnsi="Cambria Math" w:cs="Times New Roman"/>
              </w:rPr>
              <m:t>t</m:t>
            </m:r>
          </m:sub>
        </m:sSub>
      </m:oMath>
      <w:r w:rsidR="00D33A15" w:rsidRPr="00001374">
        <w:rPr>
          <w:rFonts w:cs="Times New Roman" w:hint="eastAsia"/>
        </w:rPr>
        <w:t>為此</w:t>
      </w:r>
      <w:proofErr w:type="gramStart"/>
      <w:r w:rsidR="00D33A15" w:rsidRPr="00001374">
        <w:rPr>
          <w:rFonts w:cs="Times New Roman" w:hint="eastAsia"/>
        </w:rPr>
        <w:t>迴歸式所估計</w:t>
      </w:r>
      <w:proofErr w:type="gramEnd"/>
      <w:r w:rsidR="00D33A15" w:rsidRPr="00001374">
        <w:rPr>
          <w:rFonts w:cs="Times New Roman" w:hint="eastAsia"/>
        </w:rPr>
        <w:t>算出來的</w:t>
      </w:r>
      <w:proofErr w:type="gramStart"/>
      <w:r w:rsidR="00D33A15" w:rsidRPr="00001374">
        <w:rPr>
          <w:rFonts w:cs="Times New Roman" w:hint="eastAsia"/>
        </w:rPr>
        <w:t>殘差值</w:t>
      </w:r>
      <w:proofErr w:type="gramEnd"/>
      <w:r w:rsidR="00D33A15" w:rsidRPr="00001374">
        <w:rPr>
          <w:rFonts w:cs="Times New Roman" w:hint="eastAsia"/>
        </w:rPr>
        <w:t>。</w:t>
      </w:r>
    </w:p>
    <w:p w14:paraId="7DE45D26" w14:textId="0048220D" w:rsidR="00D33A15" w:rsidRPr="00001374" w:rsidRDefault="00850CBA" w:rsidP="00D33A15">
      <w:pPr>
        <w:pStyle w:val="af4"/>
        <w:ind w:leftChars="0" w:left="0"/>
        <w:jc w:val="both"/>
        <w:rPr>
          <w:rFonts w:cs="Times New Roman"/>
        </w:rPr>
      </w:pPr>
      <w:r>
        <w:rPr>
          <w:rFonts w:cs="Times New Roman" w:hint="eastAsia"/>
        </w:rPr>
        <w:t xml:space="preserve">2. </w:t>
      </w:r>
      <w:r w:rsidR="00D33A15" w:rsidRPr="00001374">
        <w:rPr>
          <w:rFonts w:cs="Times New Roman" w:hint="eastAsia"/>
        </w:rPr>
        <w:t>估計</w:t>
      </w:r>
      <w:r w:rsidR="00D33A15" w:rsidRPr="00001374">
        <w:rPr>
          <w:rFonts w:cs="Times New Roman" w:hint="eastAsia"/>
        </w:rPr>
        <w:t>(</w:t>
      </w:r>
      <w:r w:rsidR="00C06A8B">
        <w:rPr>
          <w:rFonts w:cs="Times New Roman" w:hint="eastAsia"/>
        </w:rPr>
        <w:t>3.8</w:t>
      </w:r>
      <w:r w:rsidR="00D33A15" w:rsidRPr="00001374">
        <w:rPr>
          <w:rFonts w:cs="Times New Roman" w:hint="eastAsia"/>
        </w:rPr>
        <w:t>)</w:t>
      </w:r>
      <w:r w:rsidR="00D33A15" w:rsidRPr="00001374">
        <w:rPr>
          <w:rFonts w:cs="Times New Roman" w:hint="eastAsia"/>
        </w:rPr>
        <w:t>式之</w:t>
      </w:r>
      <w:proofErr w:type="gramStart"/>
      <w:r w:rsidR="00D33A15" w:rsidRPr="00001374">
        <w:rPr>
          <w:rFonts w:cs="Times New Roman" w:hint="eastAsia"/>
        </w:rPr>
        <w:t>迴</w:t>
      </w:r>
      <w:proofErr w:type="gramEnd"/>
      <w:r w:rsidR="00D33A15" w:rsidRPr="00001374">
        <w:rPr>
          <w:rFonts w:cs="Times New Roman" w:hint="eastAsia"/>
        </w:rPr>
        <w:t>歸</w:t>
      </w:r>
      <w:proofErr w:type="gramStart"/>
      <w:r w:rsidR="00D33A15" w:rsidRPr="00001374">
        <w:rPr>
          <w:rFonts w:cs="Times New Roman" w:hint="eastAsia"/>
        </w:rPr>
        <w:t>式求算其殘差並計算其殘差</w:t>
      </w:r>
      <w:proofErr w:type="gramEnd"/>
      <w:r w:rsidR="00D33A15" w:rsidRPr="00001374">
        <w:rPr>
          <w:rFonts w:cs="Times New Roman" w:hint="eastAsia"/>
        </w:rPr>
        <w:t>平方和</w:t>
      </w:r>
      <m:oMath>
        <m:sSub>
          <m:sSubPr>
            <m:ctrlPr>
              <w:rPr>
                <w:rFonts w:ascii="Cambria Math" w:hAnsi="Cambria Math" w:cs="Times New Roman"/>
              </w:rPr>
            </m:ctrlPr>
          </m:sSubPr>
          <m:e>
            <m:r>
              <w:rPr>
                <w:rFonts w:ascii="Cambria Math" w:hAnsi="Cambria Math" w:cs="Times New Roman" w:hint="eastAsia"/>
              </w:rPr>
              <m:t>SSR</m:t>
            </m:r>
          </m:e>
          <m:sub>
            <m:r>
              <w:rPr>
                <w:rFonts w:ascii="Cambria Math" w:hAnsi="Cambria Math" w:cs="Times New Roman"/>
              </w:rPr>
              <m:t>4</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t=1</m:t>
            </m:r>
          </m:sub>
          <m:sup>
            <m:r>
              <w:rPr>
                <w:rFonts w:ascii="Cambria Math" w:hAnsi="Cambria Math" w:cs="Times New Roman"/>
              </w:rPr>
              <m:t>T</m:t>
            </m: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m:t>
                </m:r>
              </m:sub>
              <m:sup>
                <m:r>
                  <w:rPr>
                    <w:rFonts w:ascii="Cambria Math" w:hAnsi="Cambria Math" w:cs="Times New Roman"/>
                  </w:rPr>
                  <m:t>2</m:t>
                </m:r>
              </m:sup>
            </m:sSubSup>
          </m:e>
        </m:nary>
      </m:oMath>
      <w:r w:rsidR="00D33A15" w:rsidRPr="00001374">
        <w:rPr>
          <w:rFonts w:cs="Times New Roman" w:hint="eastAsia"/>
        </w:rPr>
        <w:t>，其中</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m:t>
            </m:r>
          </m:sub>
        </m:sSub>
      </m:oMath>
      <w:r w:rsidR="00D33A15" w:rsidRPr="00001374">
        <w:rPr>
          <w:rFonts w:cs="Times New Roman" w:hint="eastAsia"/>
        </w:rPr>
        <w:t>為此</w:t>
      </w:r>
      <w:proofErr w:type="gramStart"/>
      <w:r w:rsidR="00D33A15" w:rsidRPr="00001374">
        <w:rPr>
          <w:rFonts w:cs="Times New Roman" w:hint="eastAsia"/>
        </w:rPr>
        <w:t>迴歸式所估計</w:t>
      </w:r>
      <w:proofErr w:type="gramEnd"/>
      <w:r w:rsidR="00D33A15" w:rsidRPr="00001374">
        <w:rPr>
          <w:rFonts w:cs="Times New Roman" w:hint="eastAsia"/>
        </w:rPr>
        <w:t>出來</w:t>
      </w:r>
      <w:proofErr w:type="gramStart"/>
      <w:r w:rsidR="00D33A15" w:rsidRPr="00001374">
        <w:rPr>
          <w:rFonts w:cs="Times New Roman" w:hint="eastAsia"/>
        </w:rPr>
        <w:t>的殘差</w:t>
      </w:r>
      <w:proofErr w:type="gramEnd"/>
      <w:r w:rsidR="00D33A15" w:rsidRPr="00001374">
        <w:rPr>
          <w:rFonts w:cs="Times New Roman" w:hint="eastAsia"/>
        </w:rPr>
        <w:t>。</w:t>
      </w:r>
    </w:p>
    <w:p w14:paraId="3CD67FE1" w14:textId="20E64735" w:rsidR="00D33A15" w:rsidRPr="00001374" w:rsidRDefault="00850CBA" w:rsidP="00D33A15">
      <w:pPr>
        <w:jc w:val="both"/>
        <w:rPr>
          <w:rFonts w:cs="Times New Roman"/>
        </w:rPr>
      </w:pPr>
      <w:r>
        <w:rPr>
          <w:rFonts w:cs="Times New Roman" w:hint="eastAsia"/>
        </w:rPr>
        <w:t xml:space="preserve">3. </w:t>
      </w:r>
      <w:r w:rsidR="00D33A15" w:rsidRPr="00001374">
        <w:rPr>
          <w:rFonts w:cs="Times New Roman" w:hint="eastAsia"/>
        </w:rPr>
        <w:t>由</w:t>
      </w:r>
      <m:oMath>
        <m:sSub>
          <m:sSubPr>
            <m:ctrlPr>
              <w:rPr>
                <w:rFonts w:ascii="Cambria Math" w:hAnsi="Cambria Math" w:cs="Times New Roman"/>
              </w:rPr>
            </m:ctrlPr>
          </m:sSubPr>
          <m:e>
            <m:r>
              <w:rPr>
                <w:rFonts w:ascii="Cambria Math" w:hAnsi="Cambria Math" w:cs="Times New Roman" w:hint="eastAsia"/>
              </w:rPr>
              <m:t>SSR</m:t>
            </m:r>
          </m:e>
          <m:sub>
            <m:r>
              <w:rPr>
                <w:rFonts w:ascii="Cambria Math" w:hAnsi="Cambria Math" w:cs="Times New Roman" w:hint="eastAsia"/>
              </w:rPr>
              <m:t>1</m:t>
            </m:r>
          </m:sub>
        </m:sSub>
      </m:oMath>
      <w:r w:rsidR="00D33A15" w:rsidRPr="00001374">
        <w:rPr>
          <w:rFonts w:cs="Times New Roman" w:hint="eastAsia"/>
        </w:rPr>
        <w:t>與</w:t>
      </w:r>
      <m:oMath>
        <m:sSub>
          <m:sSubPr>
            <m:ctrlPr>
              <w:rPr>
                <w:rFonts w:ascii="Cambria Math" w:hAnsi="Cambria Math" w:cs="Times New Roman"/>
              </w:rPr>
            </m:ctrlPr>
          </m:sSubPr>
          <m:e>
            <m:r>
              <w:rPr>
                <w:rFonts w:ascii="Cambria Math" w:hAnsi="Cambria Math" w:cs="Times New Roman" w:hint="eastAsia"/>
              </w:rPr>
              <m:t>SSR</m:t>
            </m:r>
          </m:e>
          <m:sub>
            <m:r>
              <w:rPr>
                <w:rFonts w:ascii="Cambria Math" w:hAnsi="Cambria Math" w:cs="Times New Roman"/>
              </w:rPr>
              <m:t>4</m:t>
            </m:r>
          </m:sub>
        </m:sSub>
      </m:oMath>
      <w:r w:rsidR="00D33A15" w:rsidRPr="00001374">
        <w:rPr>
          <w:rFonts w:cs="Times New Roman" w:hint="eastAsia"/>
        </w:rPr>
        <w:t>計算出統計量</w:t>
      </w:r>
    </w:p>
    <w:p w14:paraId="0BF4A4FF" w14:textId="1810E594" w:rsidR="00D33A15" w:rsidRPr="00001374" w:rsidRDefault="00D33A15" w:rsidP="00D33A15">
      <w:pPr>
        <w:jc w:val="both"/>
        <w:rPr>
          <w:rFonts w:cs="Times New Roman"/>
        </w:rPr>
      </w:pPr>
      <m:oMath>
        <m:r>
          <w:rPr>
            <w:rFonts w:ascii="Cambria Math" w:hAnsi="Cambria Math" w:cs="Times New Roman" w:hint="eastAsia"/>
          </w:rPr>
          <m:t>LM</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SSR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SSR</m:t>
                </m:r>
              </m:e>
              <m:sub>
                <m:r>
                  <w:rPr>
                    <w:rFonts w:ascii="Cambria Math" w:hAnsi="Cambria Math" w:cs="Times New Roman"/>
                  </w:rPr>
                  <m:t>4</m:t>
                </m:r>
              </m:sub>
            </m:sSub>
            <m:r>
              <w:rPr>
                <w:rFonts w:ascii="Cambria Math" w:hAnsi="Cambria Math" w:cs="Times New Roman"/>
              </w:rPr>
              <m:t>)/3p</m:t>
            </m:r>
          </m:num>
          <m:den>
            <m:sSub>
              <m:sSubPr>
                <m:ctrlPr>
                  <w:rPr>
                    <w:rFonts w:ascii="Cambria Math" w:hAnsi="Cambria Math" w:cs="Times New Roman"/>
                    <w:i/>
                  </w:rPr>
                </m:ctrlPr>
              </m:sSubPr>
              <m:e>
                <m:r>
                  <w:rPr>
                    <w:rFonts w:ascii="Cambria Math" w:hAnsi="Cambria Math" w:cs="Times New Roman"/>
                  </w:rPr>
                  <m:t>SSR</m:t>
                </m:r>
              </m:e>
              <m:sub>
                <m:r>
                  <w:rPr>
                    <w:rFonts w:ascii="Cambria Math" w:hAnsi="Cambria Math" w:cs="Times New Roman"/>
                  </w:rPr>
                  <m:t>4</m:t>
                </m:r>
              </m:sub>
            </m:sSub>
            <m:r>
              <w:rPr>
                <w:rFonts w:ascii="Cambria Math" w:hAnsi="Cambria Math" w:cs="Times New Roman"/>
              </w:rPr>
              <m:t>/(T-4p-1)</m:t>
            </m:r>
          </m:den>
        </m:f>
      </m:oMath>
      <w:r w:rsidRPr="00001374">
        <w:rPr>
          <w:rFonts w:cs="Times New Roman" w:hint="eastAsia"/>
        </w:rPr>
        <w:t xml:space="preserve">                                               </w:t>
      </w:r>
      <w:r w:rsidRPr="00001374">
        <w:rPr>
          <w:rFonts w:cs="Times New Roman"/>
        </w:rPr>
        <w:t>(</w:t>
      </w:r>
      <w:r w:rsidR="00C06A8B">
        <w:rPr>
          <w:rFonts w:cs="Times New Roman"/>
        </w:rPr>
        <w:t>3.10</w:t>
      </w:r>
      <w:r w:rsidRPr="00001374">
        <w:rPr>
          <w:rFonts w:cs="Times New Roman"/>
        </w:rPr>
        <w:t>)</w:t>
      </w:r>
    </w:p>
    <w:p w14:paraId="436A7E56" w14:textId="4D458ADB" w:rsidR="00D33A15" w:rsidRPr="00001374" w:rsidRDefault="00D33A15" w:rsidP="00BF4455">
      <w:pPr>
        <w:ind w:firstLineChars="200" w:firstLine="480"/>
        <w:jc w:val="both"/>
        <w:rPr>
          <w:rFonts w:cs="Times New Roman"/>
        </w:rPr>
      </w:pPr>
      <w:r w:rsidRPr="00001374">
        <w:rPr>
          <w:rFonts w:cs="Times New Roman" w:hint="eastAsia"/>
        </w:rPr>
        <w:t>其中</w:t>
      </w:r>
      <m:oMath>
        <m:r>
          <m:rPr>
            <m:sty m:val="p"/>
          </m:rPr>
          <w:rPr>
            <w:rFonts w:ascii="Cambria Math" w:hAnsi="Cambria Math" w:cs="Times New Roman"/>
          </w:rPr>
          <m:t>3p</m:t>
        </m:r>
      </m:oMath>
      <w:r w:rsidRPr="00001374">
        <w:rPr>
          <w:rFonts w:cs="Times New Roman" w:hint="eastAsia"/>
        </w:rPr>
        <w:t>與</w:t>
      </w:r>
      <w:r w:rsidRPr="00001374">
        <w:rPr>
          <w:rFonts w:cs="Times New Roman" w:hint="eastAsia"/>
        </w:rPr>
        <w:t>T-4p</w:t>
      </w:r>
      <w:r w:rsidRPr="00001374">
        <w:rPr>
          <w:rFonts w:cs="Times New Roman" w:hint="eastAsia"/>
        </w:rPr>
        <w:t>為其各自的自由度，</w:t>
      </w:r>
      <w:r w:rsidRPr="00001374">
        <w:rPr>
          <w:rFonts w:cs="Times New Roman" w:hint="eastAsia"/>
        </w:rPr>
        <w:t>p</w:t>
      </w:r>
      <w:r w:rsidRPr="00001374">
        <w:rPr>
          <w:rFonts w:cs="Times New Roman" w:hint="eastAsia"/>
        </w:rPr>
        <w:t>為</w:t>
      </w:r>
      <w:proofErr w:type="gramStart"/>
      <w:r w:rsidRPr="00001374">
        <w:rPr>
          <w:rFonts w:cs="Times New Roman" w:hint="eastAsia"/>
        </w:rPr>
        <w:t>落階期</w:t>
      </w:r>
      <w:proofErr w:type="gramEnd"/>
      <w:r w:rsidRPr="00001374">
        <w:rPr>
          <w:rFonts w:cs="Times New Roman" w:hint="eastAsia"/>
        </w:rPr>
        <w:t>數，</w:t>
      </w:r>
      <w:r w:rsidRPr="00001374">
        <w:rPr>
          <w:rFonts w:cs="Times New Roman" w:hint="eastAsia"/>
        </w:rPr>
        <w:t>T</w:t>
      </w:r>
      <w:r w:rsidRPr="00001374">
        <w:rPr>
          <w:rFonts w:cs="Times New Roman" w:hint="eastAsia"/>
        </w:rPr>
        <w:t>為樣本數。分子的自由度為受虛無假設限定的參考個數</w:t>
      </w:r>
      <w:r w:rsidR="008077BF">
        <w:rPr>
          <w:rFonts w:cs="Times New Roman" w:hint="eastAsia"/>
        </w:rPr>
        <w:t>；</w:t>
      </w:r>
      <w:r w:rsidRPr="00001374">
        <w:rPr>
          <w:rFonts w:cs="Times New Roman" w:hint="eastAsia"/>
        </w:rPr>
        <w:t>分母的自由度為總樣本數扣除所需估計的參數之個數所剩下的觀察值。</w:t>
      </w:r>
    </w:p>
    <w:p w14:paraId="677D8FD1" w14:textId="77777777" w:rsidR="00D33A15" w:rsidRPr="00001374" w:rsidRDefault="00D33A15" w:rsidP="00BF4455">
      <w:pPr>
        <w:ind w:firstLineChars="200" w:firstLine="480"/>
        <w:jc w:val="both"/>
        <w:rPr>
          <w:rFonts w:cs="Times New Roman"/>
        </w:rPr>
      </w:pPr>
      <w:r w:rsidRPr="00001374">
        <w:rPr>
          <w:rFonts w:cs="Times New Roman" w:hint="eastAsia"/>
        </w:rPr>
        <w:t>求出統計量後，再由</w:t>
      </w:r>
      <w:r w:rsidRPr="00001374">
        <w:rPr>
          <w:rFonts w:cs="Times New Roman" w:hint="eastAsia"/>
        </w:rPr>
        <w:t>F</w:t>
      </w:r>
      <w:r w:rsidRPr="00001374">
        <w:rPr>
          <w:rFonts w:cs="Times New Roman" w:hint="eastAsia"/>
        </w:rPr>
        <w:t>分配並考慮自由度以求算其</w:t>
      </w:r>
      <w:r w:rsidRPr="00001374">
        <w:rPr>
          <w:rFonts w:cs="Times New Roman" w:hint="eastAsia"/>
        </w:rPr>
        <w:t>p</w:t>
      </w:r>
      <w:r w:rsidRPr="00001374">
        <w:rPr>
          <w:rFonts w:cs="Times New Roman" w:hint="eastAsia"/>
        </w:rPr>
        <w:t>值進行</w:t>
      </w:r>
      <w:r w:rsidRPr="00001374">
        <w:rPr>
          <w:rFonts w:cs="Times New Roman" w:hint="eastAsia"/>
        </w:rPr>
        <w:t>F</w:t>
      </w:r>
      <w:r w:rsidRPr="00001374">
        <w:rPr>
          <w:rFonts w:cs="Times New Roman" w:hint="eastAsia"/>
        </w:rPr>
        <w:t>檢定。而</w:t>
      </w:r>
      <w:r w:rsidRPr="00001374">
        <w:rPr>
          <w:rFonts w:cs="Times New Roman" w:hint="eastAsia"/>
        </w:rPr>
        <w:t>d</w:t>
      </w:r>
      <w:r w:rsidRPr="00001374">
        <w:rPr>
          <w:rFonts w:cs="Times New Roman" w:hint="eastAsia"/>
        </w:rPr>
        <w:t>則是落後期數，落後期數用</w:t>
      </w:r>
      <w:r w:rsidRPr="00001374">
        <w:rPr>
          <w:rFonts w:cs="Times New Roman" w:hint="eastAsia"/>
        </w:rPr>
        <w:t>1~6</w:t>
      </w:r>
      <w:r w:rsidRPr="00001374">
        <w:rPr>
          <w:rFonts w:cs="Times New Roman" w:hint="eastAsia"/>
        </w:rPr>
        <w:t>分別帶入，可個別求算出</w:t>
      </w:r>
      <w:r w:rsidRPr="00001374">
        <w:rPr>
          <w:rFonts w:cs="Times New Roman" w:hint="eastAsia"/>
        </w:rPr>
        <w:t>LM</w:t>
      </w:r>
      <w:r w:rsidRPr="00001374">
        <w:rPr>
          <w:rFonts w:cs="Times New Roman" w:hint="eastAsia"/>
        </w:rPr>
        <w:t>統計量，再經由</w:t>
      </w:r>
      <w:r w:rsidRPr="00001374">
        <w:rPr>
          <w:rFonts w:cs="Times New Roman" w:hint="eastAsia"/>
        </w:rPr>
        <w:t>F</w:t>
      </w:r>
      <w:r w:rsidRPr="00001374">
        <w:rPr>
          <w:rFonts w:cs="Times New Roman" w:hint="eastAsia"/>
        </w:rPr>
        <w:t>檢定找出其</w:t>
      </w:r>
      <w:r w:rsidRPr="00001374">
        <w:rPr>
          <w:rFonts w:cs="Times New Roman" w:hint="eastAsia"/>
        </w:rPr>
        <w:t>p</w:t>
      </w:r>
      <w:r w:rsidRPr="00001374">
        <w:rPr>
          <w:rFonts w:cs="Times New Roman" w:hint="eastAsia"/>
        </w:rPr>
        <w:t>值，並以顯著水準</w:t>
      </w:r>
      <w:r w:rsidRPr="00001374">
        <w:rPr>
          <w:rFonts w:cs="Times New Roman" w:hint="eastAsia"/>
        </w:rPr>
        <w:t>0.05</w:t>
      </w:r>
      <w:r w:rsidRPr="00001374">
        <w:rPr>
          <w:rFonts w:cs="Times New Roman" w:hint="eastAsia"/>
        </w:rPr>
        <w:t>來判定拒絕或接受虛無假設。</w:t>
      </w:r>
    </w:p>
    <w:p w14:paraId="31944AC7" w14:textId="2BB98E19" w:rsidR="00D33A15" w:rsidRPr="00001374" w:rsidRDefault="00D33A15" w:rsidP="00BF4455">
      <w:pPr>
        <w:ind w:firstLineChars="200" w:firstLine="480"/>
        <w:jc w:val="both"/>
        <w:rPr>
          <w:rFonts w:cs="Times New Roman"/>
        </w:rPr>
      </w:pPr>
      <w:r w:rsidRPr="00001374">
        <w:rPr>
          <w:rFonts w:cs="Times New Roman" w:hint="eastAsia"/>
        </w:rPr>
        <w:t>若接受虛無假設，則資料適合以線性模型</w:t>
      </w:r>
      <w:proofErr w:type="gramStart"/>
      <w:r w:rsidRPr="00001374">
        <w:rPr>
          <w:rFonts w:cs="Times New Roman" w:hint="eastAsia"/>
        </w:rPr>
        <w:t>進行配適</w:t>
      </w:r>
      <w:proofErr w:type="gramEnd"/>
      <w:r w:rsidRPr="00001374">
        <w:rPr>
          <w:rFonts w:cs="Times New Roman" w:hint="eastAsia"/>
        </w:rPr>
        <w:t>。但若拒絕虛無假設，則此樣本資料適合用非線性模型</w:t>
      </w:r>
      <w:proofErr w:type="gramStart"/>
      <w:r w:rsidRPr="00001374">
        <w:rPr>
          <w:rFonts w:cs="Times New Roman" w:hint="eastAsia"/>
        </w:rPr>
        <w:t>來配適</w:t>
      </w:r>
      <w:proofErr w:type="gramEnd"/>
      <w:r w:rsidRPr="00001374">
        <w:rPr>
          <w:rFonts w:cs="Times New Roman" w:hint="eastAsia"/>
        </w:rPr>
        <w:t>。如果同時存在兩個以上</w:t>
      </w:r>
      <w:r w:rsidRPr="00001374">
        <w:rPr>
          <w:rFonts w:cs="Times New Roman" w:hint="eastAsia"/>
        </w:rPr>
        <w:t>d</w:t>
      </w:r>
      <w:r w:rsidRPr="00001374">
        <w:rPr>
          <w:rFonts w:cs="Times New Roman" w:hint="eastAsia"/>
        </w:rPr>
        <w:t>值拒絕虛無假設，根據</w:t>
      </w:r>
      <w:proofErr w:type="spellStart"/>
      <w:r w:rsidRPr="00001374">
        <w:rPr>
          <w:rFonts w:cs="Times New Roman" w:hint="eastAsia"/>
        </w:rPr>
        <w:t>Teräsvirta</w:t>
      </w:r>
      <w:proofErr w:type="spellEnd"/>
      <w:r w:rsidRPr="00001374">
        <w:rPr>
          <w:rFonts w:cs="Times New Roman" w:hint="eastAsia"/>
        </w:rPr>
        <w:t xml:space="preserve"> (1994)</w:t>
      </w:r>
      <w:r w:rsidRPr="00001374">
        <w:rPr>
          <w:rFonts w:cs="Times New Roman" w:hint="eastAsia"/>
        </w:rPr>
        <w:t>的研究，以</w:t>
      </w:r>
      <w:r w:rsidRPr="00001374">
        <w:rPr>
          <w:rFonts w:cs="Times New Roman"/>
        </w:rPr>
        <w:t>F</w:t>
      </w:r>
      <w:r w:rsidRPr="00001374">
        <w:rPr>
          <w:rFonts w:cs="Times New Roman" w:hint="eastAsia"/>
        </w:rPr>
        <w:t>檢定的</w:t>
      </w:r>
      <w:r w:rsidRPr="00001374">
        <w:rPr>
          <w:rFonts w:cs="Times New Roman" w:hint="eastAsia"/>
        </w:rPr>
        <w:t>p</w:t>
      </w:r>
      <w:r w:rsidRPr="00001374">
        <w:rPr>
          <w:rFonts w:cs="Times New Roman" w:hint="eastAsia"/>
        </w:rPr>
        <w:t>值最小者來決定落後期數。至於到底是屬於哪種非線性模型，則要用下面方法來判定。</w:t>
      </w:r>
    </w:p>
    <w:p w14:paraId="2105757C" w14:textId="1D4A2B1E" w:rsidR="00D33A15" w:rsidRPr="00001374" w:rsidRDefault="00850CBA" w:rsidP="00D33A15">
      <w:pPr>
        <w:jc w:val="both"/>
        <w:rPr>
          <w:rFonts w:cs="Times New Roman"/>
        </w:rPr>
      </w:pPr>
      <w:r>
        <w:rPr>
          <w:rFonts w:cs="Times New Roman" w:hint="eastAsia"/>
        </w:rPr>
        <w:t>(</w:t>
      </w:r>
      <w:r>
        <w:rPr>
          <w:rFonts w:cs="Times New Roman" w:hint="eastAsia"/>
        </w:rPr>
        <w:t>三</w:t>
      </w:r>
      <w:r>
        <w:rPr>
          <w:rFonts w:cs="Times New Roman" w:hint="eastAsia"/>
        </w:rPr>
        <w:t>)</w:t>
      </w:r>
      <w:r w:rsidR="00D33A15" w:rsidRPr="00001374">
        <w:rPr>
          <w:rFonts w:cs="Times New Roman" w:hint="eastAsia"/>
        </w:rPr>
        <w:t>轉換函數之決定</w:t>
      </w:r>
    </w:p>
    <w:p w14:paraId="6978CA92" w14:textId="463712FA" w:rsidR="00D33A15" w:rsidRPr="00001374" w:rsidRDefault="00D33A15" w:rsidP="00BF4455">
      <w:pPr>
        <w:ind w:firstLineChars="200" w:firstLine="480"/>
        <w:jc w:val="both"/>
        <w:rPr>
          <w:rFonts w:cs="Times New Roman"/>
        </w:rPr>
      </w:pPr>
      <w:r w:rsidRPr="00001374">
        <w:rPr>
          <w:rFonts w:cs="Times New Roman" w:hint="eastAsia"/>
        </w:rPr>
        <w:t>平滑移轉模型依據型態不同，對轉換函數</w:t>
      </w:r>
      <m:oMath>
        <m:r>
          <w:rPr>
            <w:rFonts w:ascii="Cambria Math" w:hAnsi="Cambria Math" w:cs="Times New Roman" w:hint="eastAsia"/>
          </w:rPr>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Sub>
            <m:r>
              <w:rPr>
                <w:rFonts w:ascii="Cambria Math" w:hAnsi="Cambria Math" w:cs="Times New Roman"/>
              </w:rPr>
              <m:t xml:space="preserve"> ; r,c</m:t>
            </m:r>
          </m:e>
        </m:d>
      </m:oMath>
      <w:r w:rsidRPr="00001374">
        <w:rPr>
          <w:rFonts w:cs="Times New Roman" w:hint="eastAsia"/>
        </w:rPr>
        <w:t>設定可分為邏輯型函數</w:t>
      </w:r>
      <w:r w:rsidRPr="00001374">
        <w:rPr>
          <w:rFonts w:cs="Times New Roman"/>
        </w:rPr>
        <w:t>(logistic function)</w:t>
      </w:r>
      <w:r w:rsidRPr="00001374">
        <w:rPr>
          <w:rFonts w:cs="Times New Roman" w:hint="eastAsia"/>
        </w:rPr>
        <w:t>及指數型函數</w:t>
      </w:r>
      <w:r w:rsidRPr="00001374">
        <w:rPr>
          <w:rFonts w:cs="Times New Roman"/>
        </w:rPr>
        <w:t>(exponential function)</w:t>
      </w:r>
      <w:r w:rsidRPr="00001374">
        <w:rPr>
          <w:rFonts w:cs="Times New Roman" w:hint="eastAsia"/>
        </w:rPr>
        <w:t>兩種，分別說明如下：</w:t>
      </w:r>
    </w:p>
    <w:p w14:paraId="5A00298A" w14:textId="186AFFE0" w:rsidR="00D33A15" w:rsidRPr="00001374" w:rsidRDefault="00D33A15" w:rsidP="00850CBA">
      <w:pPr>
        <w:pStyle w:val="af4"/>
        <w:numPr>
          <w:ilvl w:val="0"/>
          <w:numId w:val="19"/>
        </w:numPr>
        <w:ind w:leftChars="0"/>
        <w:jc w:val="both"/>
        <w:rPr>
          <w:rFonts w:cs="Times New Roman"/>
        </w:rPr>
      </w:pPr>
      <w:r w:rsidRPr="00001374">
        <w:rPr>
          <w:rFonts w:cs="Times New Roman" w:hint="eastAsia"/>
        </w:rPr>
        <w:t>邏輯型函數</w:t>
      </w:r>
      <w:r w:rsidRPr="00001374">
        <w:rPr>
          <w:rFonts w:cs="Times New Roman" w:hint="eastAsia"/>
        </w:rPr>
        <w:t>(L</w:t>
      </w:r>
      <w:r w:rsidRPr="00001374">
        <w:rPr>
          <w:rFonts w:cs="Times New Roman"/>
        </w:rPr>
        <w:t>ogistic function)</w:t>
      </w:r>
    </w:p>
    <w:p w14:paraId="53467F8E" w14:textId="5FA76D3C" w:rsidR="00D33A15" w:rsidRPr="00001374" w:rsidRDefault="00D33A15" w:rsidP="00D33A15">
      <w:pPr>
        <w:jc w:val="both"/>
        <w:rPr>
          <w:rFonts w:cs="Times New Roman"/>
        </w:rPr>
      </w:pPr>
      <m:oMath>
        <m:r>
          <w:rPr>
            <w:rFonts w:ascii="Cambria Math" w:hAnsi="Cambria Math" w:cs="Times New Roman"/>
          </w:rPr>
          <w:lastRenderedPageBreak/>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Sub>
            <m:r>
              <w:rPr>
                <w:rFonts w:ascii="Cambria Math" w:hAnsi="Cambria Math" w:cs="Times New Roman"/>
              </w:rPr>
              <m:t xml:space="preserve"> ; γ,c</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1+exp</m:t>
            </m:r>
            <m:d>
              <m:dPr>
                <m:begChr m:val="["/>
                <m:endChr m:val="]"/>
                <m:ctrlPr>
                  <w:rPr>
                    <w:rFonts w:ascii="Cambria Math" w:hAnsi="Cambria Math" w:cs="Times New Roman"/>
                    <w:i/>
                  </w:rPr>
                </m:ctrlPr>
              </m:dPr>
              <m:e>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t-d</m:t>
                    </m:r>
                  </m:sub>
                </m:sSub>
                <m:r>
                  <w:rPr>
                    <w:rFonts w:ascii="Cambria Math" w:hAnsi="Cambria Math" w:cs="Times New Roman"/>
                  </w:rPr>
                  <m:t>-c)</m:t>
                </m:r>
              </m:e>
            </m:d>
          </m:den>
        </m:f>
      </m:oMath>
      <w:r w:rsidRPr="00001374">
        <w:rPr>
          <w:rFonts w:cs="Times New Roman"/>
        </w:rPr>
        <w:t xml:space="preserve">                                    (</w:t>
      </w:r>
      <w:r w:rsidR="00C06A8B">
        <w:rPr>
          <w:rFonts w:cs="Times New Roman"/>
        </w:rPr>
        <w:t>3.11</w:t>
      </w:r>
      <w:r w:rsidRPr="00001374">
        <w:rPr>
          <w:rFonts w:cs="Times New Roman"/>
        </w:rPr>
        <w:t>)</w:t>
      </w:r>
    </w:p>
    <w:p w14:paraId="52983E0E" w14:textId="3654B55A" w:rsidR="00D33A15" w:rsidRPr="00001374" w:rsidRDefault="00D33A15" w:rsidP="00850CBA">
      <w:pPr>
        <w:pStyle w:val="af4"/>
        <w:numPr>
          <w:ilvl w:val="0"/>
          <w:numId w:val="19"/>
        </w:numPr>
        <w:ind w:leftChars="0"/>
        <w:jc w:val="both"/>
        <w:rPr>
          <w:rFonts w:cs="Times New Roman"/>
        </w:rPr>
      </w:pPr>
      <w:r w:rsidRPr="00001374">
        <w:rPr>
          <w:rFonts w:cs="Times New Roman" w:hint="eastAsia"/>
        </w:rPr>
        <w:t>指數型函數</w:t>
      </w:r>
      <w:r w:rsidRPr="00001374">
        <w:rPr>
          <w:rFonts w:cs="Times New Roman" w:hint="eastAsia"/>
        </w:rPr>
        <w:t>(E</w:t>
      </w:r>
      <w:r w:rsidRPr="00001374">
        <w:rPr>
          <w:rFonts w:cs="Times New Roman"/>
        </w:rPr>
        <w:t>xponential function)</w:t>
      </w:r>
    </w:p>
    <w:p w14:paraId="35918643" w14:textId="364FCF55" w:rsidR="00D33A15" w:rsidRPr="00001374" w:rsidRDefault="00D33A15" w:rsidP="00D33A15">
      <w:pPr>
        <w:tabs>
          <w:tab w:val="left" w:pos="7655"/>
        </w:tabs>
        <w:jc w:val="both"/>
        <w:rPr>
          <w:rFonts w:cs="Times New Roman"/>
        </w:rPr>
      </w:pP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t-d</m:t>
                </m:r>
              </m:sub>
            </m:sSub>
            <m:r>
              <w:rPr>
                <w:rFonts w:ascii="Cambria Math" w:hAnsi="Cambria Math" w:cs="Times New Roman"/>
              </w:rPr>
              <m:t xml:space="preserve"> ; γ,c</m:t>
            </m:r>
          </m:e>
        </m:d>
        <m:r>
          <w:rPr>
            <w:rFonts w:ascii="Cambria Math" w:hAnsi="Cambria Math" w:cs="Times New Roman"/>
          </w:rPr>
          <m:t>=1-exp</m:t>
        </m:r>
        <m:d>
          <m:dPr>
            <m:begChr m:val="["/>
            <m:endChr m:val="]"/>
            <m:ctrlPr>
              <w:rPr>
                <w:rFonts w:ascii="Cambria Math" w:hAnsi="Cambria Math" w:cs="Times New Roman"/>
                <w:i/>
              </w:rPr>
            </m:ctrlPr>
          </m:dPr>
          <m:e>
            <m:r>
              <w:rPr>
                <w:rFonts w:ascii="Cambria Math" w:hAnsi="Cambria Math" w:cs="Times New Roman"/>
              </w:rPr>
              <m:t>-γ</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t-d</m:t>
                    </m:r>
                  </m:sub>
                </m:sSub>
                <m:r>
                  <w:rPr>
                    <w:rFonts w:ascii="Cambria Math" w:hAnsi="Cambria Math" w:cs="Times New Roman"/>
                  </w:rPr>
                  <m:t>-c)</m:t>
                </m:r>
              </m:e>
              <m:sup>
                <m:r>
                  <w:rPr>
                    <w:rFonts w:ascii="Cambria Math" w:hAnsi="Cambria Math" w:cs="Times New Roman"/>
                  </w:rPr>
                  <m:t>2</m:t>
                </m:r>
              </m:sup>
            </m:sSup>
          </m:e>
        </m:d>
      </m:oMath>
      <w:r w:rsidR="00C06A8B">
        <w:rPr>
          <w:rFonts w:cs="Times New Roman" w:hint="eastAsia"/>
        </w:rPr>
        <w:t xml:space="preserve"> </w:t>
      </w:r>
      <w:r w:rsidR="00C06A8B">
        <w:rPr>
          <w:rFonts w:cs="Times New Roman"/>
        </w:rPr>
        <w:t xml:space="preserve">                            </w:t>
      </w:r>
      <w:r w:rsidRPr="00001374">
        <w:rPr>
          <w:rFonts w:cs="Times New Roman" w:hint="eastAsia"/>
        </w:rPr>
        <w:t>(</w:t>
      </w:r>
      <w:r w:rsidR="00C06A8B">
        <w:rPr>
          <w:rFonts w:cs="Times New Roman" w:hint="eastAsia"/>
        </w:rPr>
        <w:t>3.12</w:t>
      </w:r>
      <w:r w:rsidRPr="00001374">
        <w:rPr>
          <w:rFonts w:cs="Times New Roman" w:hint="eastAsia"/>
        </w:rPr>
        <w:t>)</w:t>
      </w:r>
    </w:p>
    <w:p w14:paraId="0D65F673" w14:textId="68FD4A9B" w:rsidR="00D33A15" w:rsidRPr="00001374" w:rsidRDefault="00D33A15" w:rsidP="00D33A15">
      <w:pPr>
        <w:jc w:val="both"/>
        <w:rPr>
          <w:rFonts w:ascii="標楷體" w:hAnsi="標楷體"/>
          <w:noProof/>
        </w:rPr>
      </w:pPr>
      <w:r w:rsidRPr="00001374">
        <w:rPr>
          <w:rFonts w:ascii="標楷體" w:hAnsi="標楷體" w:hint="eastAsia"/>
          <w:noProof/>
        </w:rPr>
        <w:t xml:space="preserve">    當模型經過檢定是否符合非線性模型後，可進一步檢定模型的轉換過程是否符合邏輯型或指數型的轉換函數，根據</w:t>
      </w:r>
      <w:r w:rsidRPr="00001374">
        <w:rPr>
          <w:rFonts w:cs="Times New Roman"/>
          <w:noProof/>
        </w:rPr>
        <w:t>Teräsvirta (1994)</w:t>
      </w:r>
      <w:r w:rsidRPr="00001374">
        <w:rPr>
          <w:rFonts w:ascii="標楷體" w:hAnsi="標楷體" w:hint="eastAsia"/>
          <w:noProof/>
        </w:rPr>
        <w:t>提出三種檢定，輔助迴歸</w:t>
      </w:r>
      <w:r w:rsidRPr="00001374">
        <w:rPr>
          <w:rFonts w:cs="Times New Roman"/>
          <w:noProof/>
        </w:rPr>
        <w:t>(</w:t>
      </w:r>
      <w:r w:rsidR="00C06A8B">
        <w:rPr>
          <w:rFonts w:cs="Times New Roman"/>
          <w:noProof/>
        </w:rPr>
        <w:t>3.8</w:t>
      </w:r>
      <w:r w:rsidRPr="00001374">
        <w:rPr>
          <w:rFonts w:cs="Times New Roman"/>
          <w:noProof/>
        </w:rPr>
        <w:t>)</w:t>
      </w:r>
      <w:r w:rsidRPr="00001374">
        <w:rPr>
          <w:rFonts w:ascii="標楷體" w:hAnsi="標楷體" w:hint="eastAsia"/>
          <w:noProof/>
        </w:rPr>
        <w:t>式</w:t>
      </w:r>
      <w:r w:rsidR="00C60177">
        <w:rPr>
          <w:rFonts w:ascii="標楷體" w:hAnsi="標楷體" w:hint="eastAsia"/>
          <w:noProof/>
        </w:rPr>
        <w:t>將</w:t>
      </w:r>
      <w:r w:rsidRPr="00001374">
        <w:rPr>
          <w:rFonts w:ascii="標楷體" w:hAnsi="標楷體" w:hint="eastAsia"/>
          <w:noProof/>
        </w:rPr>
        <w:t>其虛無假設分別</w:t>
      </w:r>
      <w:r w:rsidR="00C60177">
        <w:rPr>
          <w:rFonts w:ascii="標楷體" w:hAnsi="標楷體" w:hint="eastAsia"/>
          <w:noProof/>
        </w:rPr>
        <w:t>為</w:t>
      </w:r>
      <w:r w:rsidRPr="00001374">
        <w:rPr>
          <w:rFonts w:ascii="標楷體" w:hAnsi="標楷體" w:hint="eastAsia"/>
          <w:noProof/>
        </w:rPr>
        <w:t>三種：</w:t>
      </w:r>
    </w:p>
    <w:p w14:paraId="1BAC6143" w14:textId="77777777" w:rsidR="00D33A15" w:rsidRPr="00001374" w:rsidRDefault="00762281" w:rsidP="00D33A15">
      <w:pPr>
        <w:jc w:val="both"/>
        <w:rPr>
          <w:rFonts w:ascii="標楷體" w:hAnsi="標楷體"/>
          <w:noProof/>
        </w:rPr>
      </w:pPr>
      <m:oMathPara>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01</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m:oMathPara>
    </w:p>
    <w:p w14:paraId="3F1C05C1" w14:textId="77777777" w:rsidR="00D33A15" w:rsidRPr="00001374" w:rsidRDefault="00762281" w:rsidP="00D33A15">
      <w:pPr>
        <w:jc w:val="both"/>
        <w:rPr>
          <w:rFonts w:ascii="標楷體" w:hAnsi="標楷體"/>
          <w:noProof/>
        </w:rPr>
      </w:pPr>
      <m:oMathPara>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02</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m:oMathPara>
    </w:p>
    <w:p w14:paraId="3115A2B8" w14:textId="77777777" w:rsidR="00D33A15" w:rsidRPr="00001374" w:rsidRDefault="00762281" w:rsidP="00D33A15">
      <w:pPr>
        <w:jc w:val="both"/>
        <w:rPr>
          <w:rFonts w:ascii="標楷體" w:hAnsi="標楷體"/>
          <w:noProof/>
        </w:rPr>
      </w:pPr>
      <m:oMathPara>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03</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hint="eastAsia"/>
                  <w:noProof/>
                </w:rPr>
                <m:t>3</m:t>
              </m:r>
            </m:sub>
          </m:sSub>
          <m:r>
            <m:rPr>
              <m:sty m:val="p"/>
            </m:rPr>
            <w:rPr>
              <w:rFonts w:ascii="Cambria Math" w:hAnsi="Cambria Math"/>
              <w:noProof/>
            </w:rPr>
            <m:t>=0</m:t>
          </m:r>
        </m:oMath>
      </m:oMathPara>
    </w:p>
    <w:p w14:paraId="26102C03" w14:textId="591E9D58" w:rsidR="00D33A15" w:rsidRPr="00001374" w:rsidRDefault="00D33A15" w:rsidP="00D33A15">
      <w:pPr>
        <w:jc w:val="both"/>
        <w:rPr>
          <w:rFonts w:ascii="標楷體" w:hAnsi="標楷體"/>
          <w:noProof/>
        </w:rPr>
      </w:pPr>
      <w:r w:rsidRPr="00001374">
        <w:rPr>
          <w:rFonts w:ascii="標楷體" w:hAnsi="標楷體" w:hint="eastAsia"/>
          <w:noProof/>
        </w:rPr>
        <w:t xml:space="preserve">    分別對上</w:t>
      </w:r>
      <w:r w:rsidR="009E458C">
        <w:rPr>
          <w:rFonts w:ascii="標楷體" w:hAnsi="標楷體" w:hint="eastAsia"/>
          <w:noProof/>
        </w:rPr>
        <w:t>述三種虛無</w:t>
      </w:r>
      <w:r w:rsidRPr="00001374">
        <w:rPr>
          <w:rFonts w:ascii="標楷體" w:hAnsi="標楷體" w:hint="eastAsia"/>
          <w:noProof/>
        </w:rPr>
        <w:t>假設進行</w:t>
      </w:r>
      <w:r w:rsidRPr="00001374">
        <w:rPr>
          <w:rFonts w:cs="Times New Roman"/>
          <w:noProof/>
        </w:rPr>
        <w:t>F</w:t>
      </w:r>
      <w:r w:rsidRPr="00001374">
        <w:rPr>
          <w:rFonts w:ascii="標楷體" w:hAnsi="標楷體" w:hint="eastAsia"/>
          <w:noProof/>
        </w:rPr>
        <w:t>檢定，若拒絕</w:t>
      </w:r>
      <m:oMath>
        <m:sSub>
          <m:sSubPr>
            <m:ctrlPr>
              <w:rPr>
                <w:rFonts w:ascii="Cambria Math" w:hAnsi="Cambria Math"/>
                <w:noProof/>
              </w:rPr>
            </m:ctrlPr>
          </m:sSubPr>
          <m:e>
            <m:r>
              <w:rPr>
                <w:rFonts w:ascii="Cambria Math" w:hAnsi="Cambria Math" w:hint="eastAsia"/>
                <w:noProof/>
              </w:rPr>
              <m:t>H</m:t>
            </m:r>
          </m:e>
          <m:sub>
            <m:r>
              <w:rPr>
                <w:rFonts w:ascii="Cambria Math" w:hAnsi="Cambria Math"/>
                <w:noProof/>
              </w:rPr>
              <m:t>01</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=0</m:t>
        </m:r>
      </m:oMath>
      <w:r w:rsidRPr="00001374">
        <w:rPr>
          <w:rFonts w:ascii="標楷體" w:hAnsi="標楷體" w:hint="eastAsia"/>
          <w:noProof/>
        </w:rPr>
        <w:t>則表示該時間序列資料應選擇配適邏輯型平滑移轉模型，若接受</w:t>
      </w:r>
      <m:oMath>
        <m:sSub>
          <m:sSubPr>
            <m:ctrlPr>
              <w:rPr>
                <w:rFonts w:ascii="Cambria Math" w:hAnsi="Cambria Math"/>
                <w:noProof/>
              </w:rPr>
            </m:ctrlPr>
          </m:sSubPr>
          <m:e>
            <m:r>
              <w:rPr>
                <w:rFonts w:ascii="Cambria Math" w:hAnsi="Cambria Math" w:hint="eastAsia"/>
                <w:noProof/>
              </w:rPr>
              <m:t>H</m:t>
            </m:r>
          </m:e>
          <m:sub>
            <m:r>
              <w:rPr>
                <w:rFonts w:ascii="Cambria Math" w:hAnsi="Cambria Math"/>
                <w:noProof/>
              </w:rPr>
              <m:t>01</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=0</m:t>
        </m:r>
      </m:oMath>
      <w:r w:rsidRPr="00001374">
        <w:rPr>
          <w:rFonts w:ascii="標楷體" w:hAnsi="標楷體" w:hint="eastAsia"/>
          <w:noProof/>
        </w:rPr>
        <w:t>而拒絕</w:t>
      </w:r>
      <m:oMath>
        <m:sSub>
          <m:sSubPr>
            <m:ctrlPr>
              <w:rPr>
                <w:rFonts w:ascii="Cambria Math" w:hAnsi="Cambria Math"/>
                <w:noProof/>
              </w:rPr>
            </m:ctrlPr>
          </m:sSubPr>
          <m:e>
            <m:r>
              <w:rPr>
                <w:rFonts w:ascii="Cambria Math" w:hAnsi="Cambria Math" w:hint="eastAsia"/>
                <w:noProof/>
              </w:rPr>
              <m:t>H</m:t>
            </m:r>
          </m:e>
          <m:sub>
            <m:r>
              <w:rPr>
                <w:rFonts w:ascii="Cambria Math" w:hAnsi="Cambria Math"/>
                <w:noProof/>
              </w:rPr>
              <m:t>02</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=0</m:t>
        </m:r>
      </m:oMath>
    </w:p>
    <w:p w14:paraId="55752749" w14:textId="77777777" w:rsidR="00D33A15" w:rsidRPr="00001374" w:rsidRDefault="00D33A15" w:rsidP="00D33A15">
      <w:pPr>
        <w:jc w:val="both"/>
        <w:rPr>
          <w:rFonts w:ascii="標楷體" w:hAnsi="標楷體"/>
          <w:noProof/>
        </w:rPr>
      </w:pPr>
      <w:r w:rsidRPr="00001374">
        <w:rPr>
          <w:rFonts w:ascii="標楷體" w:hAnsi="標楷體" w:hint="eastAsia"/>
          <w:noProof/>
        </w:rPr>
        <w:t>，則表示應配適指數型平滑移轉模型，如果接受</w:t>
      </w:r>
      <m:oMath>
        <m:sSub>
          <m:sSubPr>
            <m:ctrlPr>
              <w:rPr>
                <w:rFonts w:ascii="Cambria Math" w:hAnsi="Cambria Math"/>
                <w:noProof/>
              </w:rPr>
            </m:ctrlPr>
          </m:sSubPr>
          <m:e>
            <m:r>
              <w:rPr>
                <w:rFonts w:ascii="Cambria Math" w:hAnsi="Cambria Math" w:hint="eastAsia"/>
                <w:noProof/>
              </w:rPr>
              <m:t>H</m:t>
            </m:r>
          </m:e>
          <m:sub>
            <m:r>
              <w:rPr>
                <w:rFonts w:ascii="Cambria Math" w:hAnsi="Cambria Math"/>
                <w:noProof/>
              </w:rPr>
              <m:t>01</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=0</m:t>
        </m:r>
      </m:oMath>
      <w:r w:rsidRPr="00001374">
        <w:rPr>
          <w:rFonts w:ascii="標楷體" w:hAnsi="標楷體" w:hint="eastAsia"/>
          <w:noProof/>
        </w:rPr>
        <w:t>及</w:t>
      </w:r>
      <m:oMath>
        <m:sSub>
          <m:sSubPr>
            <m:ctrlPr>
              <w:rPr>
                <w:rFonts w:ascii="Cambria Math" w:hAnsi="Cambria Math"/>
                <w:noProof/>
              </w:rPr>
            </m:ctrlPr>
          </m:sSubPr>
          <m:e>
            <m:r>
              <w:rPr>
                <w:rFonts w:ascii="Cambria Math" w:hAnsi="Cambria Math" w:hint="eastAsia"/>
                <w:noProof/>
              </w:rPr>
              <m:t>H</m:t>
            </m:r>
          </m:e>
          <m:sub>
            <m:r>
              <w:rPr>
                <w:rFonts w:ascii="Cambria Math" w:hAnsi="Cambria Math"/>
                <w:noProof/>
              </w:rPr>
              <m:t>02</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w:rPr>
            <w:rFonts w:ascii="Cambria Math" w:hAnsi="Cambria Math"/>
            <w:noProof/>
          </w:rPr>
          <m:t>=0</m:t>
        </m:r>
      </m:oMath>
      <w:r w:rsidRPr="00001374">
        <w:rPr>
          <w:rFonts w:ascii="標楷體" w:hAnsi="標楷體" w:hint="eastAsia"/>
          <w:noProof/>
        </w:rPr>
        <w:t>而拒絕</w:t>
      </w:r>
      <m:oMath>
        <m:sSub>
          <m:sSubPr>
            <m:ctrlPr>
              <w:rPr>
                <w:rFonts w:ascii="Cambria Math" w:hAnsi="Cambria Math" w:cs="Times New Roman"/>
                <w:i/>
                <w:noProof/>
              </w:rPr>
            </m:ctrlPr>
          </m:sSubPr>
          <m:e>
            <m:r>
              <w:rPr>
                <w:rFonts w:ascii="Cambria Math" w:hAnsi="Cambria Math" w:cs="Times New Roman"/>
                <w:noProof/>
              </w:rPr>
              <m:t>H</m:t>
            </m:r>
          </m:e>
          <m:sub>
            <m:r>
              <w:rPr>
                <w:rFonts w:ascii="Cambria Math" w:hAnsi="Cambria Math" w:cs="Times New Roman"/>
                <w:noProof/>
              </w:rPr>
              <m:t>03</m:t>
            </m:r>
          </m:sub>
        </m:sSub>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1</m:t>
            </m:r>
          </m:sub>
        </m:sSub>
        <m:r>
          <m:rPr>
            <m:sty m:val="p"/>
          </m:rPr>
          <w:rPr>
            <w:rFonts w:ascii="Cambria Math" w:hAnsi="Cambria Math" w:cs="Times New Roman"/>
            <w:noProof/>
          </w:rPr>
          <m:t>=0</m:t>
        </m:r>
        <m:r>
          <m:rPr>
            <m:sty m:val="b"/>
          </m:rPr>
          <w:rPr>
            <w:rFonts w:ascii="Cambria Math" w:eastAsia="Microsoft YaHei" w:hAnsi="Cambria Math" w:cs="Times New Roman"/>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2</m:t>
            </m:r>
          </m:sub>
        </m:sSub>
        <m:r>
          <m:rPr>
            <m:sty m:val="p"/>
          </m:rP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hint="eastAsia"/>
                <w:noProof/>
              </w:rPr>
              <m:t>3</m:t>
            </m:r>
          </m:sub>
        </m:sSub>
        <m:r>
          <m:rPr>
            <m:sty m:val="p"/>
          </m:rPr>
          <w:rPr>
            <w:rFonts w:ascii="Cambria Math" w:hAnsi="Cambria Math" w:cs="Times New Roman"/>
            <w:noProof/>
          </w:rPr>
          <m:t>=0</m:t>
        </m:r>
      </m:oMath>
      <w:r w:rsidRPr="00001374">
        <w:rPr>
          <w:rFonts w:ascii="標楷體" w:hAnsi="標楷體" w:hint="eastAsia"/>
          <w:noProof/>
        </w:rPr>
        <w:t>則應配適邏輯型模型。</w:t>
      </w:r>
    </w:p>
    <w:p w14:paraId="0A70FE34" w14:textId="4679AA3D" w:rsidR="00D33A15" w:rsidRPr="00001374" w:rsidRDefault="00D33A15" w:rsidP="00BF4455">
      <w:pPr>
        <w:ind w:firstLineChars="200" w:firstLine="480"/>
        <w:jc w:val="both"/>
        <w:rPr>
          <w:rFonts w:ascii="標楷體" w:hAnsi="標楷體"/>
          <w:noProof/>
        </w:rPr>
      </w:pPr>
      <w:r w:rsidRPr="00001374">
        <w:rPr>
          <w:rFonts w:cs="Times New Roman"/>
          <w:noProof/>
        </w:rPr>
        <w:t xml:space="preserve">Granger </w:t>
      </w:r>
      <w:r w:rsidR="008D3587">
        <w:rPr>
          <w:rFonts w:cs="Times New Roman"/>
          <w:noProof/>
        </w:rPr>
        <w:t>&amp;</w:t>
      </w:r>
      <w:r w:rsidRPr="00001374">
        <w:rPr>
          <w:rFonts w:cs="Times New Roman"/>
          <w:noProof/>
        </w:rPr>
        <w:t xml:space="preserve"> Teräsvirta (1993)</w:t>
      </w:r>
      <w:r w:rsidRPr="00001374">
        <w:rPr>
          <w:rFonts w:ascii="標楷體" w:hAnsi="標楷體" w:hint="eastAsia"/>
          <w:noProof/>
        </w:rPr>
        <w:t>與</w:t>
      </w:r>
      <w:r w:rsidRPr="00001374">
        <w:rPr>
          <w:rFonts w:cs="Times New Roman"/>
          <w:noProof/>
        </w:rPr>
        <w:t>Teräsvirta (1994)</w:t>
      </w:r>
      <w:r w:rsidRPr="00001374">
        <w:rPr>
          <w:rFonts w:ascii="標楷體" w:hAnsi="標楷體" w:hint="eastAsia"/>
          <w:noProof/>
        </w:rPr>
        <w:t>的研究認為這三個檢定的結論可能會產生問題，原因為此檢定以</w:t>
      </w:r>
      <w:r w:rsidRPr="00001374">
        <w:rPr>
          <w:rFonts w:cs="Times New Roman"/>
          <w:noProof/>
        </w:rPr>
        <w:t>Taylor</w:t>
      </w:r>
      <w:r w:rsidRPr="00001374">
        <w:rPr>
          <w:rFonts w:ascii="標楷體" w:hAnsi="標楷體" w:hint="eastAsia"/>
          <w:noProof/>
        </w:rPr>
        <w:t>展開式為基礎，其較高階的項被忽略，因此他們建議應該分別計算這三個</w:t>
      </w:r>
      <w:r w:rsidRPr="00001374">
        <w:rPr>
          <w:rFonts w:cs="Times New Roman"/>
          <w:noProof/>
        </w:rPr>
        <w:t>F</w:t>
      </w:r>
      <w:r w:rsidRPr="00001374">
        <w:rPr>
          <w:rFonts w:ascii="標楷體" w:hAnsi="標楷體" w:hint="eastAsia"/>
          <w:noProof/>
        </w:rPr>
        <w:t>檢定的</w:t>
      </w:r>
      <w:r w:rsidRPr="00001374">
        <w:rPr>
          <w:rFonts w:cs="Times New Roman"/>
          <w:noProof/>
        </w:rPr>
        <w:t>p</w:t>
      </w:r>
      <w:r w:rsidRPr="00001374">
        <w:rPr>
          <w:rFonts w:ascii="標楷體" w:hAnsi="標楷體" w:hint="eastAsia"/>
          <w:noProof/>
        </w:rPr>
        <w:t>值，並根據這三個檢定的</w:t>
      </w:r>
      <w:r w:rsidRPr="00001374">
        <w:rPr>
          <w:rFonts w:cs="Times New Roman"/>
          <w:noProof/>
        </w:rPr>
        <w:t>p</w:t>
      </w:r>
      <w:r w:rsidRPr="00001374">
        <w:rPr>
          <w:rFonts w:ascii="標楷體" w:hAnsi="標楷體" w:hint="eastAsia"/>
          <w:noProof/>
        </w:rPr>
        <w:t>值中最小的決定其平滑移轉模型。</w:t>
      </w:r>
    </w:p>
    <w:p w14:paraId="0F2154FB" w14:textId="69FCC87F" w:rsidR="00A45C89" w:rsidRPr="00001374" w:rsidRDefault="009D02CE" w:rsidP="009D02CE">
      <w:pPr>
        <w:pStyle w:val="11"/>
      </w:pPr>
      <w:bookmarkStart w:id="15" w:name="_Toc126694097"/>
      <w:r w:rsidRPr="00001374">
        <w:rPr>
          <w:rFonts w:hint="eastAsia"/>
        </w:rPr>
        <w:t>第</w:t>
      </w:r>
      <w:r w:rsidR="00E62AD4">
        <w:rPr>
          <w:rFonts w:hint="eastAsia"/>
        </w:rPr>
        <w:t>四</w:t>
      </w:r>
      <w:r w:rsidRPr="00001374">
        <w:rPr>
          <w:rFonts w:hint="eastAsia"/>
        </w:rPr>
        <w:t>章</w:t>
      </w:r>
      <w:r w:rsidRPr="00001374">
        <w:rPr>
          <w:rFonts w:hint="eastAsia"/>
        </w:rPr>
        <w:t xml:space="preserve"> </w:t>
      </w:r>
      <w:r w:rsidRPr="00001374">
        <w:rPr>
          <w:rFonts w:hint="eastAsia"/>
        </w:rPr>
        <w:t>實證結果分析</w:t>
      </w:r>
      <w:bookmarkEnd w:id="15"/>
    </w:p>
    <w:p w14:paraId="1BF50F26" w14:textId="456812DF" w:rsidR="00A45C89" w:rsidRPr="00001374" w:rsidRDefault="009D02CE" w:rsidP="009D02CE">
      <w:pPr>
        <w:pStyle w:val="21"/>
      </w:pPr>
      <w:bookmarkStart w:id="16" w:name="_Toc126694098"/>
      <w:r w:rsidRPr="00001374">
        <w:rPr>
          <w:rFonts w:hint="eastAsia"/>
        </w:rPr>
        <w:t>第一節</w:t>
      </w:r>
      <w:r w:rsidRPr="00001374">
        <w:rPr>
          <w:rFonts w:hint="eastAsia"/>
        </w:rPr>
        <w:t xml:space="preserve"> </w:t>
      </w:r>
      <w:r w:rsidR="003A717C" w:rsidRPr="00001374">
        <w:rPr>
          <w:rFonts w:hint="eastAsia"/>
        </w:rPr>
        <w:t>敘述統計</w:t>
      </w:r>
      <w:bookmarkEnd w:id="16"/>
    </w:p>
    <w:p w14:paraId="34CB5FCF" w14:textId="361B7EB5" w:rsidR="0059051D" w:rsidRDefault="009D02CE" w:rsidP="00001374">
      <w:pPr>
        <w:jc w:val="both"/>
      </w:pPr>
      <w:r w:rsidRPr="00001374">
        <w:rPr>
          <w:rFonts w:hint="eastAsia"/>
        </w:rPr>
        <w:t xml:space="preserve">　　本研究共七筆變數，針對此七筆變數所進行之敘述統計分析，其各變數主要敘述統計量如表</w:t>
      </w:r>
      <w:r w:rsidRPr="00001374">
        <w:rPr>
          <w:rFonts w:hint="eastAsia"/>
        </w:rPr>
        <w:t>4</w:t>
      </w:r>
      <w:r w:rsidRPr="00001374">
        <w:t>-1</w:t>
      </w:r>
      <w:r w:rsidRPr="00001374">
        <w:rPr>
          <w:rFonts w:hint="eastAsia"/>
        </w:rPr>
        <w:t>所示：</w:t>
      </w:r>
    </w:p>
    <w:p w14:paraId="3AB50AF5" w14:textId="6C979CB5" w:rsidR="00E44399" w:rsidRPr="00001374" w:rsidRDefault="00E44399" w:rsidP="00BC1E80">
      <w:pPr>
        <w:pStyle w:val="afff3"/>
        <w:rPr>
          <w:rFonts w:ascii="標楷體" w:hAnsi="標楷體"/>
        </w:rPr>
      </w:pPr>
      <w:bookmarkStart w:id="17" w:name="_Toc476113193"/>
      <w:bookmarkStart w:id="18" w:name="_Toc485878112"/>
      <w:bookmarkStart w:id="19" w:name="_Toc126666349"/>
      <w:r w:rsidRPr="00001374">
        <w:rPr>
          <w:rFonts w:ascii="標楷體" w:hAnsi="標楷體" w:hint="eastAsia"/>
        </w:rPr>
        <w:t>表</w:t>
      </w:r>
      <w:r w:rsidRPr="00001374">
        <w:t>4-</w:t>
      </w:r>
      <w:r w:rsidRPr="00001374">
        <w:fldChar w:fldCharType="begin"/>
      </w:r>
      <w:r w:rsidRPr="00001374">
        <w:instrText xml:space="preserve"> SEQ </w:instrText>
      </w:r>
      <w:r w:rsidRPr="00001374">
        <w:instrText>表</w:instrText>
      </w:r>
      <w:r w:rsidRPr="00001374">
        <w:instrText xml:space="preserve">4-1 \* ARABIC </w:instrText>
      </w:r>
      <w:r w:rsidRPr="00001374">
        <w:fldChar w:fldCharType="separate"/>
      </w:r>
      <w:r w:rsidR="00505F84">
        <w:rPr>
          <w:noProof/>
        </w:rPr>
        <w:t>1</w:t>
      </w:r>
      <w:r w:rsidRPr="00001374">
        <w:fldChar w:fldCharType="end"/>
      </w:r>
      <w:bookmarkEnd w:id="17"/>
      <w:bookmarkEnd w:id="18"/>
      <w:r w:rsidRPr="00001374">
        <w:rPr>
          <w:rFonts w:ascii="標楷體" w:hAnsi="標楷體" w:hint="eastAsia"/>
        </w:rPr>
        <w:t>各變數敘述統計量</w:t>
      </w:r>
      <w:bookmarkEnd w:id="19"/>
    </w:p>
    <w:tbl>
      <w:tblPr>
        <w:tblW w:w="8472" w:type="dxa"/>
        <w:tblLook w:val="04A0" w:firstRow="1" w:lastRow="0" w:firstColumn="1" w:lastColumn="0" w:noHBand="0" w:noVBand="1"/>
      </w:tblPr>
      <w:tblGrid>
        <w:gridCol w:w="1060"/>
        <w:gridCol w:w="1010"/>
        <w:gridCol w:w="1011"/>
        <w:gridCol w:w="988"/>
        <w:gridCol w:w="960"/>
        <w:gridCol w:w="953"/>
        <w:gridCol w:w="1009"/>
        <w:gridCol w:w="1481"/>
      </w:tblGrid>
      <w:tr w:rsidR="00965033" w:rsidRPr="00001374" w14:paraId="543B50D6" w14:textId="77777777" w:rsidTr="00E44399">
        <w:tc>
          <w:tcPr>
            <w:tcW w:w="1057" w:type="dxa"/>
            <w:tcBorders>
              <w:top w:val="double" w:sz="4" w:space="0" w:color="auto"/>
              <w:bottom w:val="double" w:sz="4" w:space="0" w:color="auto"/>
            </w:tcBorders>
          </w:tcPr>
          <w:p w14:paraId="4E7239D0" w14:textId="77777777" w:rsidR="00E44399" w:rsidRPr="00001374" w:rsidRDefault="00E44399" w:rsidP="00063FCD">
            <w:pPr>
              <w:rPr>
                <w:rFonts w:ascii="標楷體" w:hAnsi="標楷體"/>
                <w:noProof/>
              </w:rPr>
            </w:pPr>
          </w:p>
        </w:tc>
        <w:tc>
          <w:tcPr>
            <w:tcW w:w="1031" w:type="dxa"/>
            <w:tcBorders>
              <w:top w:val="double" w:sz="4" w:space="0" w:color="auto"/>
              <w:bottom w:val="double" w:sz="4" w:space="0" w:color="auto"/>
            </w:tcBorders>
          </w:tcPr>
          <w:p w14:paraId="0F20AE1E" w14:textId="77777777" w:rsidR="00E44399" w:rsidRPr="00001374" w:rsidRDefault="00E44399" w:rsidP="00063FCD">
            <w:pPr>
              <w:rPr>
                <w:rFonts w:cs="Times New Roman"/>
                <w:noProof/>
              </w:rPr>
            </w:pPr>
            <w:r w:rsidRPr="00001374">
              <w:rPr>
                <w:rFonts w:ascii="標楷體" w:hAnsi="標楷體" w:hint="eastAsia"/>
                <w:noProof/>
              </w:rPr>
              <w:t>平均數</w:t>
            </w:r>
          </w:p>
        </w:tc>
        <w:tc>
          <w:tcPr>
            <w:tcW w:w="1031" w:type="dxa"/>
            <w:tcBorders>
              <w:top w:val="double" w:sz="4" w:space="0" w:color="auto"/>
              <w:bottom w:val="double" w:sz="4" w:space="0" w:color="auto"/>
            </w:tcBorders>
          </w:tcPr>
          <w:p w14:paraId="73C4684C" w14:textId="77777777" w:rsidR="00E44399" w:rsidRPr="00001374" w:rsidRDefault="00E44399" w:rsidP="00063FCD">
            <w:pPr>
              <w:rPr>
                <w:rFonts w:cs="Times New Roman"/>
                <w:noProof/>
              </w:rPr>
            </w:pPr>
            <w:r w:rsidRPr="00001374">
              <w:rPr>
                <w:rFonts w:ascii="標楷體" w:hAnsi="標楷體" w:hint="eastAsia"/>
                <w:noProof/>
              </w:rPr>
              <w:t>最大值</w:t>
            </w:r>
          </w:p>
        </w:tc>
        <w:tc>
          <w:tcPr>
            <w:tcW w:w="1031" w:type="dxa"/>
            <w:tcBorders>
              <w:top w:val="double" w:sz="4" w:space="0" w:color="auto"/>
              <w:bottom w:val="double" w:sz="4" w:space="0" w:color="auto"/>
            </w:tcBorders>
          </w:tcPr>
          <w:p w14:paraId="50E21CAD" w14:textId="77777777" w:rsidR="00E44399" w:rsidRPr="00001374" w:rsidRDefault="00E44399" w:rsidP="00063FCD">
            <w:pPr>
              <w:rPr>
                <w:rFonts w:cs="Times New Roman"/>
                <w:noProof/>
              </w:rPr>
            </w:pPr>
            <w:r w:rsidRPr="00001374">
              <w:rPr>
                <w:rFonts w:ascii="標楷體" w:hAnsi="標楷體" w:hint="eastAsia"/>
                <w:noProof/>
              </w:rPr>
              <w:t>最小值</w:t>
            </w:r>
          </w:p>
        </w:tc>
        <w:tc>
          <w:tcPr>
            <w:tcW w:w="969" w:type="dxa"/>
            <w:tcBorders>
              <w:top w:val="double" w:sz="4" w:space="0" w:color="auto"/>
              <w:bottom w:val="double" w:sz="4" w:space="0" w:color="auto"/>
            </w:tcBorders>
          </w:tcPr>
          <w:p w14:paraId="0D72F670" w14:textId="77777777" w:rsidR="00E44399" w:rsidRPr="00001374" w:rsidRDefault="00E44399" w:rsidP="00063FCD">
            <w:pPr>
              <w:rPr>
                <w:rFonts w:cs="Times New Roman"/>
                <w:noProof/>
              </w:rPr>
            </w:pPr>
            <w:r w:rsidRPr="00001374">
              <w:rPr>
                <w:rFonts w:ascii="標楷體" w:hAnsi="標楷體" w:hint="eastAsia"/>
                <w:noProof/>
              </w:rPr>
              <w:t>標準差</w:t>
            </w:r>
          </w:p>
        </w:tc>
        <w:tc>
          <w:tcPr>
            <w:tcW w:w="968" w:type="dxa"/>
            <w:tcBorders>
              <w:top w:val="double" w:sz="4" w:space="0" w:color="auto"/>
              <w:bottom w:val="double" w:sz="4" w:space="0" w:color="auto"/>
            </w:tcBorders>
          </w:tcPr>
          <w:p w14:paraId="0E64D525" w14:textId="77777777" w:rsidR="00E44399" w:rsidRPr="00001374" w:rsidRDefault="00E44399" w:rsidP="00063FCD">
            <w:pPr>
              <w:rPr>
                <w:rFonts w:ascii="標楷體" w:hAnsi="標楷體"/>
                <w:noProof/>
              </w:rPr>
            </w:pPr>
            <w:r w:rsidRPr="00001374">
              <w:rPr>
                <w:rFonts w:ascii="標楷體" w:hAnsi="標楷體" w:hint="eastAsia"/>
                <w:noProof/>
              </w:rPr>
              <w:t>偏 態</w:t>
            </w:r>
          </w:p>
        </w:tc>
        <w:tc>
          <w:tcPr>
            <w:tcW w:w="1029" w:type="dxa"/>
            <w:tcBorders>
              <w:top w:val="double" w:sz="4" w:space="0" w:color="auto"/>
              <w:bottom w:val="double" w:sz="4" w:space="0" w:color="auto"/>
            </w:tcBorders>
          </w:tcPr>
          <w:p w14:paraId="4D51B798" w14:textId="77777777" w:rsidR="00E44399" w:rsidRPr="00001374" w:rsidRDefault="00E44399" w:rsidP="00063FCD">
            <w:pPr>
              <w:rPr>
                <w:rFonts w:ascii="標楷體" w:hAnsi="標楷體"/>
                <w:noProof/>
              </w:rPr>
            </w:pPr>
            <w:r w:rsidRPr="00001374">
              <w:rPr>
                <w:rFonts w:ascii="標楷體" w:hAnsi="標楷體" w:hint="eastAsia"/>
                <w:noProof/>
              </w:rPr>
              <w:t>峰 態</w:t>
            </w:r>
          </w:p>
        </w:tc>
        <w:tc>
          <w:tcPr>
            <w:tcW w:w="1356" w:type="dxa"/>
            <w:tcBorders>
              <w:top w:val="double" w:sz="4" w:space="0" w:color="auto"/>
              <w:bottom w:val="double" w:sz="4" w:space="0" w:color="auto"/>
            </w:tcBorders>
          </w:tcPr>
          <w:p w14:paraId="52FD232D" w14:textId="77777777" w:rsidR="00E44399" w:rsidRPr="00001374" w:rsidRDefault="00E44399" w:rsidP="00063FCD">
            <w:pPr>
              <w:rPr>
                <w:rFonts w:ascii="標楷體" w:hAnsi="標楷體"/>
                <w:noProof/>
              </w:rPr>
            </w:pPr>
            <w:r w:rsidRPr="00001374">
              <w:rPr>
                <w:rFonts w:cs="Times New Roman"/>
                <w:noProof/>
              </w:rPr>
              <w:t>J-B</w:t>
            </w:r>
            <w:r w:rsidRPr="00001374">
              <w:rPr>
                <w:rFonts w:ascii="標楷體" w:hAnsi="標楷體" w:hint="eastAsia"/>
                <w:noProof/>
              </w:rPr>
              <w:t>值</w:t>
            </w:r>
          </w:p>
        </w:tc>
      </w:tr>
      <w:tr w:rsidR="00965033" w:rsidRPr="00001374" w14:paraId="68AE4DD9" w14:textId="77777777" w:rsidTr="00E44399">
        <w:tc>
          <w:tcPr>
            <w:tcW w:w="1057" w:type="dxa"/>
          </w:tcPr>
          <w:p w14:paraId="0298F345" w14:textId="29878E90" w:rsidR="00965033" w:rsidRPr="00001374" w:rsidRDefault="00CA2F3D" w:rsidP="00965033">
            <w:pPr>
              <w:rPr>
                <w:rFonts w:cs="Times New Roman"/>
                <w:noProof/>
                <w:sz w:val="22"/>
                <w:szCs w:val="20"/>
              </w:rPr>
            </w:pPr>
            <w:r w:rsidRPr="00001374">
              <w:rPr>
                <w:rFonts w:cs="Times New Roman"/>
                <w:noProof/>
                <w:sz w:val="22"/>
                <w:szCs w:val="20"/>
              </w:rPr>
              <w:t>USDX</w:t>
            </w:r>
          </w:p>
        </w:tc>
        <w:tc>
          <w:tcPr>
            <w:tcW w:w="1031" w:type="dxa"/>
          </w:tcPr>
          <w:p w14:paraId="40B94328" w14:textId="4505F377" w:rsidR="00965033" w:rsidRPr="00001374" w:rsidRDefault="00965033" w:rsidP="00965033">
            <w:pPr>
              <w:tabs>
                <w:tab w:val="left" w:pos="45"/>
              </w:tabs>
              <w:rPr>
                <w:rFonts w:cs="Times New Roman"/>
                <w:noProof/>
                <w:sz w:val="22"/>
                <w:szCs w:val="20"/>
              </w:rPr>
            </w:pPr>
            <w:r w:rsidRPr="00001374">
              <w:rPr>
                <w:sz w:val="22"/>
                <w:szCs w:val="20"/>
              </w:rPr>
              <w:t>91.95</w:t>
            </w:r>
          </w:p>
        </w:tc>
        <w:tc>
          <w:tcPr>
            <w:tcW w:w="1031" w:type="dxa"/>
          </w:tcPr>
          <w:p w14:paraId="1E522C01" w14:textId="6827AC5A" w:rsidR="00965033" w:rsidRPr="00001374" w:rsidRDefault="00965033" w:rsidP="00965033">
            <w:pPr>
              <w:rPr>
                <w:rFonts w:cs="Times New Roman"/>
                <w:noProof/>
                <w:sz w:val="22"/>
                <w:szCs w:val="20"/>
              </w:rPr>
            </w:pPr>
            <w:r w:rsidRPr="00001374">
              <w:rPr>
                <w:sz w:val="22"/>
                <w:szCs w:val="20"/>
              </w:rPr>
              <w:t>119.47</w:t>
            </w:r>
          </w:p>
        </w:tc>
        <w:tc>
          <w:tcPr>
            <w:tcW w:w="1031" w:type="dxa"/>
          </w:tcPr>
          <w:p w14:paraId="516EDE01" w14:textId="46640C38" w:rsidR="00965033" w:rsidRPr="00001374" w:rsidRDefault="00965033" w:rsidP="00965033">
            <w:pPr>
              <w:rPr>
                <w:rFonts w:cs="Times New Roman"/>
                <w:noProof/>
                <w:sz w:val="22"/>
                <w:szCs w:val="20"/>
              </w:rPr>
            </w:pPr>
            <w:r w:rsidRPr="00001374">
              <w:rPr>
                <w:sz w:val="22"/>
                <w:szCs w:val="20"/>
              </w:rPr>
              <w:t>71.80</w:t>
            </w:r>
          </w:p>
        </w:tc>
        <w:tc>
          <w:tcPr>
            <w:tcW w:w="969" w:type="dxa"/>
          </w:tcPr>
          <w:p w14:paraId="2547BCAF" w14:textId="2F1826DC" w:rsidR="00965033" w:rsidRPr="00001374" w:rsidRDefault="00965033" w:rsidP="00965033">
            <w:pPr>
              <w:rPr>
                <w:rFonts w:cs="Times New Roman"/>
                <w:noProof/>
                <w:sz w:val="22"/>
                <w:szCs w:val="20"/>
              </w:rPr>
            </w:pPr>
            <w:r w:rsidRPr="00001374">
              <w:rPr>
                <w:sz w:val="22"/>
                <w:szCs w:val="20"/>
              </w:rPr>
              <w:t>10.82</w:t>
            </w:r>
          </w:p>
        </w:tc>
        <w:tc>
          <w:tcPr>
            <w:tcW w:w="968" w:type="dxa"/>
          </w:tcPr>
          <w:p w14:paraId="4C1E43C4" w14:textId="6C9A12E2" w:rsidR="00965033" w:rsidRPr="00001374" w:rsidRDefault="00965033" w:rsidP="00965033">
            <w:pPr>
              <w:rPr>
                <w:rFonts w:cs="Times New Roman"/>
                <w:noProof/>
                <w:sz w:val="22"/>
                <w:szCs w:val="20"/>
              </w:rPr>
            </w:pPr>
            <w:r w:rsidRPr="00001374">
              <w:rPr>
                <w:sz w:val="22"/>
                <w:szCs w:val="20"/>
              </w:rPr>
              <w:t>0.3792</w:t>
            </w:r>
          </w:p>
        </w:tc>
        <w:tc>
          <w:tcPr>
            <w:tcW w:w="1029" w:type="dxa"/>
          </w:tcPr>
          <w:p w14:paraId="401A86E7" w14:textId="628627CF" w:rsidR="00965033" w:rsidRPr="00001374" w:rsidRDefault="00965033" w:rsidP="00965033">
            <w:pPr>
              <w:rPr>
                <w:rFonts w:cs="Times New Roman"/>
                <w:noProof/>
                <w:sz w:val="22"/>
                <w:szCs w:val="20"/>
              </w:rPr>
            </w:pPr>
            <w:r w:rsidRPr="00001374">
              <w:rPr>
                <w:sz w:val="22"/>
                <w:szCs w:val="20"/>
              </w:rPr>
              <w:t>2.7393</w:t>
            </w:r>
          </w:p>
        </w:tc>
        <w:tc>
          <w:tcPr>
            <w:tcW w:w="1356" w:type="dxa"/>
          </w:tcPr>
          <w:p w14:paraId="54B61772" w14:textId="7D296870" w:rsidR="00965033" w:rsidRPr="00001374" w:rsidRDefault="00965033" w:rsidP="00965033">
            <w:pPr>
              <w:rPr>
                <w:rFonts w:cs="Times New Roman"/>
                <w:noProof/>
                <w:sz w:val="22"/>
                <w:szCs w:val="20"/>
              </w:rPr>
            </w:pPr>
            <w:r w:rsidRPr="00001374">
              <w:rPr>
                <w:sz w:val="22"/>
                <w:szCs w:val="20"/>
              </w:rPr>
              <w:t>2.7334</w:t>
            </w:r>
          </w:p>
        </w:tc>
      </w:tr>
      <w:tr w:rsidR="00965033" w:rsidRPr="00001374" w14:paraId="6575F896" w14:textId="77777777" w:rsidTr="00E44399">
        <w:tc>
          <w:tcPr>
            <w:tcW w:w="1057" w:type="dxa"/>
          </w:tcPr>
          <w:p w14:paraId="01ED6B15" w14:textId="4FC2BC58" w:rsidR="00965033" w:rsidRPr="00001374" w:rsidRDefault="00965033" w:rsidP="00965033">
            <w:pPr>
              <w:rPr>
                <w:rFonts w:cs="Times New Roman"/>
                <w:noProof/>
                <w:sz w:val="22"/>
                <w:szCs w:val="20"/>
              </w:rPr>
            </w:pPr>
            <w:r w:rsidRPr="00001374">
              <w:rPr>
                <w:rFonts w:cs="Times New Roman"/>
                <w:noProof/>
                <w:sz w:val="22"/>
                <w:szCs w:val="20"/>
              </w:rPr>
              <w:t>EMASIA</w:t>
            </w:r>
          </w:p>
        </w:tc>
        <w:tc>
          <w:tcPr>
            <w:tcW w:w="1031" w:type="dxa"/>
          </w:tcPr>
          <w:p w14:paraId="0C31B1AA" w14:textId="4FC78EE7" w:rsidR="00965033" w:rsidRPr="00001374" w:rsidRDefault="00965033" w:rsidP="00965033">
            <w:pPr>
              <w:rPr>
                <w:rFonts w:cs="Times New Roman"/>
                <w:noProof/>
                <w:sz w:val="22"/>
                <w:szCs w:val="20"/>
              </w:rPr>
            </w:pPr>
            <w:r w:rsidRPr="00001374">
              <w:rPr>
                <w:sz w:val="22"/>
                <w:szCs w:val="20"/>
              </w:rPr>
              <w:t>369.38</w:t>
            </w:r>
          </w:p>
        </w:tc>
        <w:tc>
          <w:tcPr>
            <w:tcW w:w="1031" w:type="dxa"/>
          </w:tcPr>
          <w:p w14:paraId="6979809A" w14:textId="712EF64B" w:rsidR="00965033" w:rsidRPr="00001374" w:rsidRDefault="00965033" w:rsidP="00965033">
            <w:pPr>
              <w:rPr>
                <w:rFonts w:cs="Times New Roman"/>
                <w:noProof/>
                <w:sz w:val="22"/>
                <w:szCs w:val="20"/>
              </w:rPr>
            </w:pPr>
            <w:r w:rsidRPr="00001374">
              <w:rPr>
                <w:sz w:val="22"/>
                <w:szCs w:val="20"/>
              </w:rPr>
              <w:t>750.68</w:t>
            </w:r>
          </w:p>
        </w:tc>
        <w:tc>
          <w:tcPr>
            <w:tcW w:w="1031" w:type="dxa"/>
          </w:tcPr>
          <w:p w14:paraId="75478D77" w14:textId="1B69AB4A" w:rsidR="00965033" w:rsidRPr="00001374" w:rsidRDefault="00965033" w:rsidP="00965033">
            <w:pPr>
              <w:rPr>
                <w:rFonts w:cs="Times New Roman"/>
                <w:noProof/>
                <w:sz w:val="22"/>
                <w:szCs w:val="20"/>
              </w:rPr>
            </w:pPr>
            <w:r w:rsidRPr="00001374">
              <w:rPr>
                <w:sz w:val="22"/>
                <w:szCs w:val="20"/>
              </w:rPr>
              <w:t>111.65</w:t>
            </w:r>
          </w:p>
        </w:tc>
        <w:tc>
          <w:tcPr>
            <w:tcW w:w="969" w:type="dxa"/>
          </w:tcPr>
          <w:p w14:paraId="550B16F9" w14:textId="19B1D76E" w:rsidR="00965033" w:rsidRPr="00001374" w:rsidRDefault="00965033" w:rsidP="00965033">
            <w:pPr>
              <w:rPr>
                <w:rFonts w:cs="Times New Roman"/>
                <w:noProof/>
                <w:sz w:val="22"/>
                <w:szCs w:val="20"/>
              </w:rPr>
            </w:pPr>
            <w:r w:rsidRPr="00001374">
              <w:rPr>
                <w:sz w:val="22"/>
                <w:szCs w:val="20"/>
              </w:rPr>
              <w:t>158.60</w:t>
            </w:r>
          </w:p>
        </w:tc>
        <w:tc>
          <w:tcPr>
            <w:tcW w:w="968" w:type="dxa"/>
          </w:tcPr>
          <w:p w14:paraId="257D3B54" w14:textId="2F9AA7FC" w:rsidR="00965033" w:rsidRPr="00001374" w:rsidRDefault="00965033" w:rsidP="00965033">
            <w:pPr>
              <w:rPr>
                <w:rFonts w:cs="Times New Roman"/>
                <w:noProof/>
                <w:sz w:val="22"/>
                <w:szCs w:val="20"/>
              </w:rPr>
            </w:pPr>
            <w:r w:rsidRPr="00001374">
              <w:rPr>
                <w:sz w:val="22"/>
                <w:szCs w:val="20"/>
              </w:rPr>
              <w:t>0.1533</w:t>
            </w:r>
          </w:p>
        </w:tc>
        <w:tc>
          <w:tcPr>
            <w:tcW w:w="1029" w:type="dxa"/>
          </w:tcPr>
          <w:p w14:paraId="5059DC6F" w14:textId="238B11E9" w:rsidR="00965033" w:rsidRPr="00001374" w:rsidRDefault="00965033" w:rsidP="00965033">
            <w:pPr>
              <w:rPr>
                <w:rFonts w:cs="Times New Roman"/>
                <w:noProof/>
                <w:sz w:val="22"/>
                <w:szCs w:val="20"/>
              </w:rPr>
            </w:pPr>
            <w:r w:rsidRPr="00001374">
              <w:rPr>
                <w:sz w:val="22"/>
                <w:szCs w:val="20"/>
              </w:rPr>
              <w:t>2.2486</w:t>
            </w:r>
          </w:p>
        </w:tc>
        <w:tc>
          <w:tcPr>
            <w:tcW w:w="1356" w:type="dxa"/>
          </w:tcPr>
          <w:p w14:paraId="226A5CC7" w14:textId="522CF7CD" w:rsidR="00965033" w:rsidRPr="00001374" w:rsidRDefault="00965033" w:rsidP="00965033">
            <w:pPr>
              <w:rPr>
                <w:rFonts w:cs="Times New Roman"/>
                <w:noProof/>
                <w:sz w:val="22"/>
                <w:szCs w:val="20"/>
              </w:rPr>
            </w:pPr>
            <w:r w:rsidRPr="00001374">
              <w:rPr>
                <w:sz w:val="22"/>
                <w:szCs w:val="20"/>
              </w:rPr>
              <w:t>2.7990</w:t>
            </w:r>
          </w:p>
        </w:tc>
      </w:tr>
      <w:tr w:rsidR="00965033" w:rsidRPr="00001374" w14:paraId="4EB2545F" w14:textId="77777777" w:rsidTr="00E44399">
        <w:tc>
          <w:tcPr>
            <w:tcW w:w="1057" w:type="dxa"/>
          </w:tcPr>
          <w:p w14:paraId="79CE7877" w14:textId="22EDDB22" w:rsidR="00965033" w:rsidRPr="00001374" w:rsidRDefault="00965033" w:rsidP="00965033">
            <w:pPr>
              <w:rPr>
                <w:rFonts w:cs="Times New Roman"/>
                <w:noProof/>
                <w:sz w:val="22"/>
                <w:szCs w:val="20"/>
              </w:rPr>
            </w:pPr>
            <w:r w:rsidRPr="00001374">
              <w:rPr>
                <w:rFonts w:cs="Times New Roman"/>
                <w:noProof/>
                <w:sz w:val="22"/>
                <w:szCs w:val="20"/>
              </w:rPr>
              <w:t>EMEE</w:t>
            </w:r>
          </w:p>
        </w:tc>
        <w:tc>
          <w:tcPr>
            <w:tcW w:w="1031" w:type="dxa"/>
          </w:tcPr>
          <w:p w14:paraId="00F0759B" w14:textId="72056A73" w:rsidR="00965033" w:rsidRPr="00001374" w:rsidRDefault="00965033" w:rsidP="00965033">
            <w:pPr>
              <w:rPr>
                <w:rFonts w:cs="Times New Roman"/>
                <w:noProof/>
                <w:sz w:val="22"/>
                <w:szCs w:val="20"/>
              </w:rPr>
            </w:pPr>
            <w:r w:rsidRPr="00001374">
              <w:rPr>
                <w:sz w:val="22"/>
                <w:szCs w:val="20"/>
              </w:rPr>
              <w:t>242.99</w:t>
            </w:r>
          </w:p>
        </w:tc>
        <w:tc>
          <w:tcPr>
            <w:tcW w:w="1031" w:type="dxa"/>
          </w:tcPr>
          <w:p w14:paraId="23DC5EE7" w14:textId="0919A9E9" w:rsidR="00965033" w:rsidRPr="00001374" w:rsidRDefault="00965033" w:rsidP="00965033">
            <w:pPr>
              <w:rPr>
                <w:rFonts w:cs="Times New Roman"/>
                <w:noProof/>
                <w:sz w:val="22"/>
                <w:szCs w:val="20"/>
              </w:rPr>
            </w:pPr>
            <w:r w:rsidRPr="00001374">
              <w:rPr>
                <w:sz w:val="22"/>
                <w:szCs w:val="20"/>
              </w:rPr>
              <w:t>458.25</w:t>
            </w:r>
          </w:p>
        </w:tc>
        <w:tc>
          <w:tcPr>
            <w:tcW w:w="1031" w:type="dxa"/>
          </w:tcPr>
          <w:p w14:paraId="5831821C" w14:textId="3835CB08" w:rsidR="00965033" w:rsidRPr="00001374" w:rsidRDefault="00965033" w:rsidP="00965033">
            <w:pPr>
              <w:rPr>
                <w:rFonts w:cs="Times New Roman"/>
                <w:noProof/>
                <w:sz w:val="22"/>
                <w:szCs w:val="20"/>
              </w:rPr>
            </w:pPr>
            <w:r w:rsidRPr="00001374">
              <w:rPr>
                <w:sz w:val="22"/>
                <w:szCs w:val="20"/>
              </w:rPr>
              <w:t>87.78</w:t>
            </w:r>
          </w:p>
        </w:tc>
        <w:tc>
          <w:tcPr>
            <w:tcW w:w="969" w:type="dxa"/>
          </w:tcPr>
          <w:p w14:paraId="7E59485E" w14:textId="54100595" w:rsidR="00965033" w:rsidRPr="00001374" w:rsidRDefault="00965033" w:rsidP="00965033">
            <w:pPr>
              <w:rPr>
                <w:rFonts w:cs="Times New Roman"/>
                <w:noProof/>
                <w:sz w:val="22"/>
                <w:szCs w:val="20"/>
              </w:rPr>
            </w:pPr>
            <w:r w:rsidRPr="00001374">
              <w:rPr>
                <w:sz w:val="22"/>
                <w:szCs w:val="20"/>
              </w:rPr>
              <w:t>92.12</w:t>
            </w:r>
          </w:p>
        </w:tc>
        <w:tc>
          <w:tcPr>
            <w:tcW w:w="968" w:type="dxa"/>
          </w:tcPr>
          <w:p w14:paraId="423A3EBA" w14:textId="4092E5C2" w:rsidR="00965033" w:rsidRPr="00001374" w:rsidRDefault="00965033" w:rsidP="00965033">
            <w:pPr>
              <w:rPr>
                <w:rFonts w:cs="Times New Roman"/>
                <w:noProof/>
                <w:sz w:val="22"/>
                <w:szCs w:val="20"/>
              </w:rPr>
            </w:pPr>
            <w:r w:rsidRPr="00001374">
              <w:rPr>
                <w:sz w:val="22"/>
                <w:szCs w:val="20"/>
              </w:rPr>
              <w:t>0.0854</w:t>
            </w:r>
          </w:p>
        </w:tc>
        <w:tc>
          <w:tcPr>
            <w:tcW w:w="1029" w:type="dxa"/>
          </w:tcPr>
          <w:p w14:paraId="4F8533B8" w14:textId="338900AF" w:rsidR="00965033" w:rsidRPr="00001374" w:rsidRDefault="00965033" w:rsidP="00965033">
            <w:pPr>
              <w:rPr>
                <w:rFonts w:cs="Times New Roman"/>
                <w:noProof/>
                <w:sz w:val="22"/>
                <w:szCs w:val="20"/>
              </w:rPr>
            </w:pPr>
            <w:r w:rsidRPr="00001374">
              <w:rPr>
                <w:sz w:val="22"/>
                <w:szCs w:val="20"/>
              </w:rPr>
              <w:t>2.1561</w:t>
            </w:r>
          </w:p>
        </w:tc>
        <w:tc>
          <w:tcPr>
            <w:tcW w:w="1356" w:type="dxa"/>
          </w:tcPr>
          <w:p w14:paraId="441E04FE" w14:textId="617AD220" w:rsidR="00965033" w:rsidRPr="00001374" w:rsidRDefault="00965033" w:rsidP="00965033">
            <w:pPr>
              <w:rPr>
                <w:rFonts w:cs="Times New Roman"/>
                <w:noProof/>
                <w:sz w:val="22"/>
                <w:szCs w:val="20"/>
              </w:rPr>
            </w:pPr>
            <w:r w:rsidRPr="00001374">
              <w:rPr>
                <w:sz w:val="22"/>
                <w:szCs w:val="20"/>
              </w:rPr>
              <w:t>3.1505</w:t>
            </w:r>
          </w:p>
        </w:tc>
      </w:tr>
      <w:tr w:rsidR="00965033" w:rsidRPr="00001374" w14:paraId="6A198266" w14:textId="77777777" w:rsidTr="00E44399">
        <w:tc>
          <w:tcPr>
            <w:tcW w:w="1057" w:type="dxa"/>
          </w:tcPr>
          <w:p w14:paraId="2A5BA105" w14:textId="1BC1ABA2" w:rsidR="00965033" w:rsidRPr="00001374" w:rsidRDefault="00965033" w:rsidP="00965033">
            <w:pPr>
              <w:rPr>
                <w:rFonts w:cs="Times New Roman"/>
                <w:noProof/>
                <w:sz w:val="22"/>
                <w:szCs w:val="20"/>
              </w:rPr>
            </w:pPr>
            <w:r w:rsidRPr="00001374">
              <w:rPr>
                <w:rFonts w:cs="Times New Roman"/>
                <w:noProof/>
                <w:sz w:val="22"/>
                <w:szCs w:val="20"/>
              </w:rPr>
              <w:t>EMLA</w:t>
            </w:r>
          </w:p>
        </w:tc>
        <w:tc>
          <w:tcPr>
            <w:tcW w:w="1031" w:type="dxa"/>
          </w:tcPr>
          <w:p w14:paraId="183D14DC" w14:textId="76305ADC" w:rsidR="00965033" w:rsidRPr="00001374" w:rsidRDefault="00965033" w:rsidP="00965033">
            <w:pPr>
              <w:rPr>
                <w:rFonts w:cs="Times New Roman"/>
                <w:noProof/>
                <w:sz w:val="22"/>
                <w:szCs w:val="20"/>
              </w:rPr>
            </w:pPr>
            <w:r w:rsidRPr="00001374">
              <w:rPr>
                <w:sz w:val="22"/>
                <w:szCs w:val="20"/>
              </w:rPr>
              <w:t>2328.09</w:t>
            </w:r>
          </w:p>
        </w:tc>
        <w:tc>
          <w:tcPr>
            <w:tcW w:w="1031" w:type="dxa"/>
          </w:tcPr>
          <w:p w14:paraId="7A55FFCE" w14:textId="732E11A9" w:rsidR="00965033" w:rsidRPr="00001374" w:rsidRDefault="00965033" w:rsidP="00965033">
            <w:pPr>
              <w:rPr>
                <w:rFonts w:cs="Times New Roman"/>
                <w:noProof/>
                <w:sz w:val="22"/>
                <w:szCs w:val="20"/>
              </w:rPr>
            </w:pPr>
            <w:r w:rsidRPr="00001374">
              <w:rPr>
                <w:sz w:val="22"/>
                <w:szCs w:val="20"/>
              </w:rPr>
              <w:t>4751.47</w:t>
            </w:r>
          </w:p>
        </w:tc>
        <w:tc>
          <w:tcPr>
            <w:tcW w:w="1031" w:type="dxa"/>
          </w:tcPr>
          <w:p w14:paraId="50437167" w14:textId="47DB2D9C" w:rsidR="00965033" w:rsidRPr="00001374" w:rsidRDefault="00965033" w:rsidP="00965033">
            <w:pPr>
              <w:rPr>
                <w:rFonts w:cs="Times New Roman"/>
                <w:noProof/>
                <w:sz w:val="22"/>
                <w:szCs w:val="20"/>
              </w:rPr>
            </w:pPr>
            <w:r w:rsidRPr="00001374">
              <w:rPr>
                <w:sz w:val="22"/>
                <w:szCs w:val="20"/>
              </w:rPr>
              <w:t>550.97</w:t>
            </w:r>
          </w:p>
        </w:tc>
        <w:tc>
          <w:tcPr>
            <w:tcW w:w="969" w:type="dxa"/>
          </w:tcPr>
          <w:p w14:paraId="46626817" w14:textId="25B38015" w:rsidR="00965033" w:rsidRPr="00001374" w:rsidRDefault="00965033" w:rsidP="00965033">
            <w:pPr>
              <w:rPr>
                <w:rFonts w:cs="Times New Roman"/>
                <w:noProof/>
                <w:sz w:val="22"/>
                <w:szCs w:val="20"/>
              </w:rPr>
            </w:pPr>
            <w:r w:rsidRPr="00001374">
              <w:rPr>
                <w:sz w:val="22"/>
                <w:szCs w:val="20"/>
              </w:rPr>
              <w:t>1162.39</w:t>
            </w:r>
          </w:p>
        </w:tc>
        <w:tc>
          <w:tcPr>
            <w:tcW w:w="968" w:type="dxa"/>
          </w:tcPr>
          <w:p w14:paraId="484014DE" w14:textId="6E325C08" w:rsidR="00965033" w:rsidRPr="00001374" w:rsidRDefault="00965033" w:rsidP="00965033">
            <w:pPr>
              <w:rPr>
                <w:rFonts w:cs="Times New Roman"/>
                <w:noProof/>
                <w:sz w:val="22"/>
                <w:szCs w:val="20"/>
              </w:rPr>
            </w:pPr>
            <w:r w:rsidRPr="00001374">
              <w:rPr>
                <w:sz w:val="22"/>
                <w:szCs w:val="20"/>
              </w:rPr>
              <w:t>0.2346</w:t>
            </w:r>
          </w:p>
        </w:tc>
        <w:tc>
          <w:tcPr>
            <w:tcW w:w="1029" w:type="dxa"/>
          </w:tcPr>
          <w:p w14:paraId="5D6D72AC" w14:textId="60E8D670" w:rsidR="00965033" w:rsidRPr="00001374" w:rsidRDefault="00965033" w:rsidP="00965033">
            <w:pPr>
              <w:rPr>
                <w:rFonts w:cs="Times New Roman"/>
                <w:noProof/>
                <w:sz w:val="22"/>
                <w:szCs w:val="20"/>
              </w:rPr>
            </w:pPr>
            <w:r w:rsidRPr="00001374">
              <w:rPr>
                <w:sz w:val="22"/>
                <w:szCs w:val="20"/>
              </w:rPr>
              <w:t>2.0233</w:t>
            </w:r>
          </w:p>
        </w:tc>
        <w:tc>
          <w:tcPr>
            <w:tcW w:w="1356" w:type="dxa"/>
          </w:tcPr>
          <w:p w14:paraId="4AD50B26" w14:textId="139EF6F5" w:rsidR="00965033" w:rsidRPr="00001374" w:rsidRDefault="00965033" w:rsidP="00965033">
            <w:pPr>
              <w:rPr>
                <w:rFonts w:cs="Times New Roman"/>
                <w:noProof/>
                <w:sz w:val="22"/>
                <w:szCs w:val="20"/>
              </w:rPr>
            </w:pPr>
            <w:r w:rsidRPr="00001374">
              <w:rPr>
                <w:sz w:val="22"/>
                <w:szCs w:val="20"/>
              </w:rPr>
              <w:t>4.9898*</w:t>
            </w:r>
          </w:p>
        </w:tc>
      </w:tr>
      <w:tr w:rsidR="00965033" w:rsidRPr="00001374" w14:paraId="74A771B5" w14:textId="77777777" w:rsidTr="00E44399">
        <w:tc>
          <w:tcPr>
            <w:tcW w:w="1057" w:type="dxa"/>
          </w:tcPr>
          <w:p w14:paraId="6FAC7BD6" w14:textId="4AD107C2" w:rsidR="00965033" w:rsidRPr="00001374" w:rsidRDefault="00CA2F3D" w:rsidP="00965033">
            <w:pPr>
              <w:rPr>
                <w:rFonts w:cs="Times New Roman"/>
                <w:noProof/>
                <w:sz w:val="22"/>
                <w:szCs w:val="20"/>
              </w:rPr>
            </w:pPr>
            <w:r w:rsidRPr="00001374">
              <w:rPr>
                <w:rFonts w:cs="Times New Roman"/>
                <w:noProof/>
                <w:sz w:val="22"/>
                <w:szCs w:val="20"/>
              </w:rPr>
              <w:t>INF</w:t>
            </w:r>
          </w:p>
        </w:tc>
        <w:tc>
          <w:tcPr>
            <w:tcW w:w="1031" w:type="dxa"/>
          </w:tcPr>
          <w:p w14:paraId="4717B974" w14:textId="406E4C86" w:rsidR="00965033" w:rsidRPr="00001374" w:rsidRDefault="00965033" w:rsidP="00965033">
            <w:pPr>
              <w:rPr>
                <w:rFonts w:cs="Times New Roman"/>
                <w:noProof/>
                <w:sz w:val="22"/>
                <w:szCs w:val="20"/>
              </w:rPr>
            </w:pPr>
            <w:r w:rsidRPr="00001374">
              <w:rPr>
                <w:sz w:val="22"/>
                <w:szCs w:val="20"/>
              </w:rPr>
              <w:t>2.37</w:t>
            </w:r>
          </w:p>
        </w:tc>
        <w:tc>
          <w:tcPr>
            <w:tcW w:w="1031" w:type="dxa"/>
          </w:tcPr>
          <w:p w14:paraId="74326297" w14:textId="145A0862" w:rsidR="00965033" w:rsidRPr="00001374" w:rsidRDefault="00965033" w:rsidP="00965033">
            <w:pPr>
              <w:rPr>
                <w:rFonts w:cs="Times New Roman"/>
                <w:noProof/>
                <w:sz w:val="22"/>
                <w:szCs w:val="20"/>
              </w:rPr>
            </w:pPr>
            <w:r w:rsidRPr="00001374">
              <w:rPr>
                <w:sz w:val="22"/>
                <w:szCs w:val="20"/>
              </w:rPr>
              <w:t>9.10</w:t>
            </w:r>
          </w:p>
        </w:tc>
        <w:tc>
          <w:tcPr>
            <w:tcW w:w="1031" w:type="dxa"/>
          </w:tcPr>
          <w:p w14:paraId="4BFD37B0" w14:textId="736EE058" w:rsidR="00965033" w:rsidRPr="00001374" w:rsidRDefault="00965033" w:rsidP="00965033">
            <w:pPr>
              <w:rPr>
                <w:rFonts w:cs="Times New Roman"/>
                <w:noProof/>
                <w:sz w:val="22"/>
                <w:szCs w:val="20"/>
              </w:rPr>
            </w:pPr>
            <w:r w:rsidRPr="00001374">
              <w:rPr>
                <w:sz w:val="22"/>
                <w:szCs w:val="20"/>
              </w:rPr>
              <w:t>-1.40</w:t>
            </w:r>
          </w:p>
        </w:tc>
        <w:tc>
          <w:tcPr>
            <w:tcW w:w="969" w:type="dxa"/>
          </w:tcPr>
          <w:p w14:paraId="4C4E2617" w14:textId="71059DAE" w:rsidR="00965033" w:rsidRPr="00001374" w:rsidRDefault="00965033" w:rsidP="00965033">
            <w:pPr>
              <w:rPr>
                <w:rFonts w:cs="Times New Roman"/>
                <w:noProof/>
                <w:sz w:val="22"/>
                <w:szCs w:val="20"/>
              </w:rPr>
            </w:pPr>
            <w:r w:rsidRPr="00001374">
              <w:rPr>
                <w:sz w:val="22"/>
                <w:szCs w:val="20"/>
              </w:rPr>
              <w:t>1.61</w:t>
            </w:r>
          </w:p>
        </w:tc>
        <w:tc>
          <w:tcPr>
            <w:tcW w:w="968" w:type="dxa"/>
          </w:tcPr>
          <w:p w14:paraId="6D18214F" w14:textId="4AA59DED" w:rsidR="00965033" w:rsidRPr="00001374" w:rsidRDefault="00965033" w:rsidP="00965033">
            <w:pPr>
              <w:rPr>
                <w:rFonts w:cs="Times New Roman"/>
                <w:noProof/>
                <w:sz w:val="22"/>
                <w:szCs w:val="20"/>
              </w:rPr>
            </w:pPr>
            <w:r w:rsidRPr="00001374">
              <w:rPr>
                <w:sz w:val="22"/>
                <w:szCs w:val="20"/>
              </w:rPr>
              <w:t>1.3329</w:t>
            </w:r>
          </w:p>
        </w:tc>
        <w:tc>
          <w:tcPr>
            <w:tcW w:w="1029" w:type="dxa"/>
          </w:tcPr>
          <w:p w14:paraId="51C2D58D" w14:textId="2EE08715" w:rsidR="00965033" w:rsidRPr="00001374" w:rsidRDefault="00965033" w:rsidP="00965033">
            <w:pPr>
              <w:rPr>
                <w:rFonts w:cs="Times New Roman"/>
                <w:noProof/>
                <w:sz w:val="22"/>
                <w:szCs w:val="20"/>
              </w:rPr>
            </w:pPr>
            <w:r w:rsidRPr="00001374">
              <w:rPr>
                <w:sz w:val="22"/>
                <w:szCs w:val="20"/>
              </w:rPr>
              <w:t>7.2734</w:t>
            </w:r>
          </w:p>
        </w:tc>
        <w:tc>
          <w:tcPr>
            <w:tcW w:w="1356" w:type="dxa"/>
          </w:tcPr>
          <w:p w14:paraId="3A8753D2" w14:textId="207F6F6B" w:rsidR="00965033" w:rsidRPr="00001374" w:rsidRDefault="00965033" w:rsidP="00965033">
            <w:pPr>
              <w:rPr>
                <w:rFonts w:cs="Times New Roman"/>
                <w:noProof/>
                <w:sz w:val="22"/>
                <w:szCs w:val="20"/>
              </w:rPr>
            </w:pPr>
            <w:r w:rsidRPr="00001374">
              <w:rPr>
                <w:sz w:val="22"/>
                <w:szCs w:val="20"/>
              </w:rPr>
              <w:t>107.8169***</w:t>
            </w:r>
          </w:p>
        </w:tc>
      </w:tr>
      <w:tr w:rsidR="00965033" w:rsidRPr="00001374" w14:paraId="77D73175" w14:textId="77777777" w:rsidTr="00E44399">
        <w:tc>
          <w:tcPr>
            <w:tcW w:w="1057" w:type="dxa"/>
          </w:tcPr>
          <w:p w14:paraId="56C22576" w14:textId="50BBE01A" w:rsidR="00965033" w:rsidRPr="00001374" w:rsidRDefault="00CA2F3D" w:rsidP="00965033">
            <w:pPr>
              <w:rPr>
                <w:rFonts w:cs="Times New Roman"/>
                <w:noProof/>
                <w:sz w:val="22"/>
                <w:szCs w:val="20"/>
              </w:rPr>
            </w:pPr>
            <w:r w:rsidRPr="00001374">
              <w:rPr>
                <w:rFonts w:cs="Times New Roman"/>
                <w:noProof/>
                <w:sz w:val="22"/>
                <w:szCs w:val="20"/>
              </w:rPr>
              <w:t>YD</w:t>
            </w:r>
          </w:p>
        </w:tc>
        <w:tc>
          <w:tcPr>
            <w:tcW w:w="1031" w:type="dxa"/>
          </w:tcPr>
          <w:p w14:paraId="712411AE" w14:textId="42BD2385" w:rsidR="00965033" w:rsidRPr="00001374" w:rsidRDefault="00965033" w:rsidP="00965033">
            <w:pPr>
              <w:rPr>
                <w:rFonts w:cs="Times New Roman"/>
                <w:noProof/>
                <w:sz w:val="22"/>
                <w:szCs w:val="20"/>
              </w:rPr>
            </w:pPr>
            <w:r w:rsidRPr="00001374">
              <w:rPr>
                <w:sz w:val="22"/>
                <w:szCs w:val="20"/>
              </w:rPr>
              <w:t>0.81</w:t>
            </w:r>
          </w:p>
        </w:tc>
        <w:tc>
          <w:tcPr>
            <w:tcW w:w="1031" w:type="dxa"/>
          </w:tcPr>
          <w:p w14:paraId="0FC73D0B" w14:textId="7995B81D" w:rsidR="00965033" w:rsidRPr="00001374" w:rsidRDefault="00965033" w:rsidP="00965033">
            <w:pPr>
              <w:rPr>
                <w:rFonts w:cs="Times New Roman"/>
                <w:noProof/>
                <w:sz w:val="22"/>
                <w:szCs w:val="20"/>
              </w:rPr>
            </w:pPr>
            <w:r w:rsidRPr="00001374">
              <w:rPr>
                <w:sz w:val="22"/>
                <w:szCs w:val="20"/>
              </w:rPr>
              <w:t>2.57</w:t>
            </w:r>
          </w:p>
        </w:tc>
        <w:tc>
          <w:tcPr>
            <w:tcW w:w="1031" w:type="dxa"/>
          </w:tcPr>
          <w:p w14:paraId="697D9A26" w14:textId="4B530FC0" w:rsidR="00965033" w:rsidRPr="00001374" w:rsidRDefault="00965033" w:rsidP="00965033">
            <w:pPr>
              <w:rPr>
                <w:rFonts w:cs="Times New Roman"/>
                <w:noProof/>
                <w:sz w:val="22"/>
                <w:szCs w:val="20"/>
              </w:rPr>
            </w:pPr>
            <w:r w:rsidRPr="00001374">
              <w:rPr>
                <w:sz w:val="22"/>
                <w:szCs w:val="20"/>
              </w:rPr>
              <w:t>-1.53</w:t>
            </w:r>
          </w:p>
        </w:tc>
        <w:tc>
          <w:tcPr>
            <w:tcW w:w="969" w:type="dxa"/>
          </w:tcPr>
          <w:p w14:paraId="128F84C4" w14:textId="4FE6685A" w:rsidR="00965033" w:rsidRPr="00001374" w:rsidRDefault="00965033" w:rsidP="00965033">
            <w:pPr>
              <w:rPr>
                <w:rFonts w:cs="Times New Roman"/>
                <w:noProof/>
                <w:sz w:val="22"/>
                <w:szCs w:val="20"/>
              </w:rPr>
            </w:pPr>
            <w:r w:rsidRPr="00001374">
              <w:rPr>
                <w:sz w:val="22"/>
                <w:szCs w:val="20"/>
              </w:rPr>
              <w:t>0.90</w:t>
            </w:r>
          </w:p>
        </w:tc>
        <w:tc>
          <w:tcPr>
            <w:tcW w:w="968" w:type="dxa"/>
          </w:tcPr>
          <w:p w14:paraId="26E50854" w14:textId="203A6675" w:rsidR="00965033" w:rsidRPr="00001374" w:rsidRDefault="00965033" w:rsidP="00965033">
            <w:pPr>
              <w:rPr>
                <w:rFonts w:cs="Times New Roman"/>
                <w:noProof/>
                <w:sz w:val="22"/>
                <w:szCs w:val="20"/>
              </w:rPr>
            </w:pPr>
            <w:r w:rsidRPr="00001374">
              <w:rPr>
                <w:sz w:val="22"/>
                <w:szCs w:val="20"/>
              </w:rPr>
              <w:t>-</w:t>
            </w:r>
            <w:r w:rsidRPr="00001374">
              <w:rPr>
                <w:rFonts w:hint="eastAsia"/>
                <w:sz w:val="22"/>
                <w:szCs w:val="20"/>
              </w:rPr>
              <w:t>0</w:t>
            </w:r>
            <w:r w:rsidRPr="00001374">
              <w:rPr>
                <w:sz w:val="22"/>
                <w:szCs w:val="20"/>
              </w:rPr>
              <w:t>.0312</w:t>
            </w:r>
          </w:p>
        </w:tc>
        <w:tc>
          <w:tcPr>
            <w:tcW w:w="1029" w:type="dxa"/>
          </w:tcPr>
          <w:p w14:paraId="3B7D500A" w14:textId="2456D434" w:rsidR="00965033" w:rsidRPr="00001374" w:rsidRDefault="00965033" w:rsidP="00965033">
            <w:pPr>
              <w:rPr>
                <w:rFonts w:cs="Times New Roman"/>
                <w:noProof/>
                <w:sz w:val="22"/>
                <w:szCs w:val="20"/>
              </w:rPr>
            </w:pPr>
            <w:r w:rsidRPr="00001374">
              <w:rPr>
                <w:sz w:val="22"/>
                <w:szCs w:val="20"/>
              </w:rPr>
              <w:t>2.4221</w:t>
            </w:r>
          </w:p>
        </w:tc>
        <w:tc>
          <w:tcPr>
            <w:tcW w:w="1356" w:type="dxa"/>
          </w:tcPr>
          <w:p w14:paraId="51745B16" w14:textId="4F8BACCC" w:rsidR="00965033" w:rsidRPr="00001374" w:rsidRDefault="00965033" w:rsidP="00965033">
            <w:pPr>
              <w:rPr>
                <w:rFonts w:cs="Times New Roman"/>
                <w:noProof/>
                <w:sz w:val="22"/>
                <w:szCs w:val="20"/>
              </w:rPr>
            </w:pPr>
            <w:r w:rsidRPr="00001374">
              <w:rPr>
                <w:sz w:val="22"/>
                <w:szCs w:val="20"/>
              </w:rPr>
              <w:t>1.4358</w:t>
            </w:r>
          </w:p>
        </w:tc>
      </w:tr>
      <w:tr w:rsidR="00965033" w:rsidRPr="00001374" w14:paraId="3F060BAB" w14:textId="77777777" w:rsidTr="00E44399">
        <w:tc>
          <w:tcPr>
            <w:tcW w:w="1057" w:type="dxa"/>
            <w:tcBorders>
              <w:bottom w:val="double" w:sz="4" w:space="0" w:color="auto"/>
            </w:tcBorders>
          </w:tcPr>
          <w:p w14:paraId="159146E0" w14:textId="6D1D0DF7" w:rsidR="00965033" w:rsidRPr="00001374" w:rsidRDefault="00CA2F3D" w:rsidP="00965033">
            <w:pPr>
              <w:rPr>
                <w:rFonts w:cs="Times New Roman"/>
                <w:noProof/>
                <w:sz w:val="22"/>
                <w:szCs w:val="20"/>
              </w:rPr>
            </w:pPr>
            <w:r w:rsidRPr="00001374">
              <w:rPr>
                <w:rFonts w:cs="Times New Roman"/>
                <w:noProof/>
                <w:sz w:val="22"/>
                <w:szCs w:val="20"/>
              </w:rPr>
              <w:t>GDPG</w:t>
            </w:r>
          </w:p>
        </w:tc>
        <w:tc>
          <w:tcPr>
            <w:tcW w:w="1031" w:type="dxa"/>
            <w:tcBorders>
              <w:bottom w:val="double" w:sz="4" w:space="0" w:color="auto"/>
            </w:tcBorders>
          </w:tcPr>
          <w:p w14:paraId="0158AC1D" w14:textId="522EAA92" w:rsidR="00965033" w:rsidRPr="00001374" w:rsidRDefault="00965033" w:rsidP="00965033">
            <w:pPr>
              <w:rPr>
                <w:rFonts w:cs="Times New Roman"/>
                <w:noProof/>
                <w:sz w:val="22"/>
                <w:szCs w:val="20"/>
              </w:rPr>
            </w:pPr>
            <w:r w:rsidRPr="00001374">
              <w:rPr>
                <w:sz w:val="22"/>
                <w:szCs w:val="20"/>
              </w:rPr>
              <w:t>2.41</w:t>
            </w:r>
          </w:p>
        </w:tc>
        <w:tc>
          <w:tcPr>
            <w:tcW w:w="1031" w:type="dxa"/>
            <w:tcBorders>
              <w:bottom w:val="double" w:sz="4" w:space="0" w:color="auto"/>
            </w:tcBorders>
          </w:tcPr>
          <w:p w14:paraId="41CF7282" w14:textId="6E87D5AB" w:rsidR="00965033" w:rsidRPr="00001374" w:rsidRDefault="00965033" w:rsidP="00965033">
            <w:pPr>
              <w:rPr>
                <w:rFonts w:cs="Times New Roman"/>
                <w:noProof/>
                <w:sz w:val="22"/>
                <w:szCs w:val="20"/>
              </w:rPr>
            </w:pPr>
            <w:r w:rsidRPr="00001374">
              <w:rPr>
                <w:sz w:val="22"/>
                <w:szCs w:val="20"/>
              </w:rPr>
              <w:t>35.30</w:t>
            </w:r>
          </w:p>
        </w:tc>
        <w:tc>
          <w:tcPr>
            <w:tcW w:w="1031" w:type="dxa"/>
            <w:tcBorders>
              <w:bottom w:val="double" w:sz="4" w:space="0" w:color="auto"/>
            </w:tcBorders>
          </w:tcPr>
          <w:p w14:paraId="4E68B1E1" w14:textId="2B33D3AA" w:rsidR="00965033" w:rsidRPr="00001374" w:rsidRDefault="00965033" w:rsidP="00965033">
            <w:pPr>
              <w:rPr>
                <w:rFonts w:cs="Times New Roman"/>
                <w:noProof/>
                <w:sz w:val="22"/>
                <w:szCs w:val="20"/>
              </w:rPr>
            </w:pPr>
            <w:r w:rsidRPr="00001374">
              <w:rPr>
                <w:sz w:val="22"/>
                <w:szCs w:val="20"/>
              </w:rPr>
              <w:t>-29.90</w:t>
            </w:r>
          </w:p>
        </w:tc>
        <w:tc>
          <w:tcPr>
            <w:tcW w:w="969" w:type="dxa"/>
            <w:tcBorders>
              <w:bottom w:val="double" w:sz="4" w:space="0" w:color="auto"/>
            </w:tcBorders>
          </w:tcPr>
          <w:p w14:paraId="217CE313" w14:textId="43D99141" w:rsidR="00965033" w:rsidRPr="00001374" w:rsidRDefault="00965033" w:rsidP="00965033">
            <w:pPr>
              <w:rPr>
                <w:rFonts w:cs="Times New Roman"/>
                <w:noProof/>
                <w:sz w:val="22"/>
                <w:szCs w:val="20"/>
              </w:rPr>
            </w:pPr>
            <w:r w:rsidRPr="00001374">
              <w:rPr>
                <w:sz w:val="22"/>
                <w:szCs w:val="20"/>
              </w:rPr>
              <w:t>5.24</w:t>
            </w:r>
          </w:p>
        </w:tc>
        <w:tc>
          <w:tcPr>
            <w:tcW w:w="968" w:type="dxa"/>
            <w:tcBorders>
              <w:bottom w:val="double" w:sz="4" w:space="0" w:color="auto"/>
            </w:tcBorders>
          </w:tcPr>
          <w:p w14:paraId="4F201DAD" w14:textId="61916854" w:rsidR="00965033" w:rsidRPr="00001374" w:rsidRDefault="00965033" w:rsidP="00965033">
            <w:pPr>
              <w:rPr>
                <w:rFonts w:cs="Times New Roman"/>
                <w:noProof/>
                <w:sz w:val="22"/>
                <w:szCs w:val="20"/>
              </w:rPr>
            </w:pPr>
            <w:r w:rsidRPr="00001374">
              <w:rPr>
                <w:sz w:val="22"/>
                <w:szCs w:val="20"/>
              </w:rPr>
              <w:t>0.0162</w:t>
            </w:r>
          </w:p>
        </w:tc>
        <w:tc>
          <w:tcPr>
            <w:tcW w:w="1029" w:type="dxa"/>
            <w:tcBorders>
              <w:bottom w:val="double" w:sz="4" w:space="0" w:color="auto"/>
            </w:tcBorders>
          </w:tcPr>
          <w:p w14:paraId="1E1F6485" w14:textId="4951F10E" w:rsidR="00965033" w:rsidRPr="00001374" w:rsidRDefault="00965033" w:rsidP="00965033">
            <w:pPr>
              <w:rPr>
                <w:rFonts w:cs="Times New Roman"/>
                <w:noProof/>
                <w:sz w:val="22"/>
                <w:szCs w:val="20"/>
              </w:rPr>
            </w:pPr>
            <w:r w:rsidRPr="00001374">
              <w:rPr>
                <w:sz w:val="22"/>
                <w:szCs w:val="20"/>
              </w:rPr>
              <w:t>30.3243</w:t>
            </w:r>
          </w:p>
        </w:tc>
        <w:tc>
          <w:tcPr>
            <w:tcW w:w="1356" w:type="dxa"/>
            <w:tcBorders>
              <w:bottom w:val="double" w:sz="4" w:space="0" w:color="auto"/>
            </w:tcBorders>
          </w:tcPr>
          <w:p w14:paraId="356000A8" w14:textId="45E9307A" w:rsidR="00965033" w:rsidRPr="00001374" w:rsidRDefault="00965033" w:rsidP="00965033">
            <w:pPr>
              <w:rPr>
                <w:rFonts w:cs="Times New Roman"/>
                <w:noProof/>
                <w:sz w:val="22"/>
                <w:szCs w:val="20"/>
              </w:rPr>
            </w:pPr>
            <w:r w:rsidRPr="00001374">
              <w:rPr>
                <w:sz w:val="22"/>
                <w:szCs w:val="20"/>
              </w:rPr>
              <w:t>3173.1330***</w:t>
            </w:r>
          </w:p>
        </w:tc>
      </w:tr>
    </w:tbl>
    <w:p w14:paraId="69DDB732" w14:textId="50C27F0C" w:rsidR="00E44399" w:rsidRPr="00001374" w:rsidRDefault="00E44399" w:rsidP="00E44399">
      <w:pPr>
        <w:spacing w:line="320" w:lineRule="exact"/>
        <w:rPr>
          <w:rFonts w:cs="Times New Roman"/>
          <w:noProof/>
          <w:sz w:val="18"/>
          <w:szCs w:val="18"/>
        </w:rPr>
      </w:pPr>
      <w:r w:rsidRPr="00001374">
        <w:rPr>
          <w:rFonts w:cs="Times New Roman"/>
          <w:noProof/>
          <w:sz w:val="18"/>
          <w:szCs w:val="18"/>
        </w:rPr>
        <w:t xml:space="preserve">1. </w:t>
      </w:r>
      <w:r w:rsidRPr="00001374">
        <w:rPr>
          <w:rFonts w:cs="Times New Roman"/>
          <w:noProof/>
          <w:sz w:val="18"/>
          <w:szCs w:val="18"/>
        </w:rPr>
        <w:t>七個變數之樣本筆數皆為</w:t>
      </w:r>
      <w:r w:rsidRPr="00001374">
        <w:rPr>
          <w:rFonts w:cs="Times New Roman"/>
          <w:noProof/>
          <w:sz w:val="18"/>
          <w:szCs w:val="18"/>
        </w:rPr>
        <w:t>102</w:t>
      </w:r>
      <w:r w:rsidRPr="00001374">
        <w:rPr>
          <w:rFonts w:cs="Times New Roman"/>
          <w:noProof/>
          <w:sz w:val="18"/>
          <w:szCs w:val="18"/>
        </w:rPr>
        <w:t>筆季資料。</w:t>
      </w:r>
    </w:p>
    <w:p w14:paraId="7335C3E2" w14:textId="4EE58014" w:rsidR="00E44399" w:rsidRPr="00001374" w:rsidRDefault="00E44399" w:rsidP="00E44399">
      <w:pPr>
        <w:spacing w:line="320" w:lineRule="exact"/>
        <w:rPr>
          <w:rFonts w:cs="Times New Roman"/>
          <w:sz w:val="18"/>
          <w:szCs w:val="18"/>
        </w:rPr>
      </w:pPr>
      <w:r w:rsidRPr="00001374">
        <w:rPr>
          <w:rFonts w:cs="Times New Roman"/>
          <w:noProof/>
          <w:sz w:val="18"/>
          <w:szCs w:val="18"/>
        </w:rPr>
        <w:t xml:space="preserve">2. </w:t>
      </w:r>
      <w:r w:rsidRPr="00001374">
        <w:rPr>
          <w:rFonts w:cs="Times New Roman"/>
          <w:noProof/>
          <w:sz w:val="18"/>
          <w:szCs w:val="18"/>
        </w:rPr>
        <w:t>表中英文符號，</w:t>
      </w:r>
      <w:r w:rsidR="00CA2F3D" w:rsidRPr="00001374">
        <w:rPr>
          <w:rFonts w:cs="Times New Roman"/>
          <w:noProof/>
          <w:sz w:val="18"/>
          <w:szCs w:val="18"/>
        </w:rPr>
        <w:t>USDX</w:t>
      </w:r>
      <w:r w:rsidRPr="00001374">
        <w:rPr>
          <w:rFonts w:cs="Times New Roman"/>
          <w:noProof/>
          <w:sz w:val="18"/>
          <w:szCs w:val="18"/>
        </w:rPr>
        <w:t>表示美元指數</w:t>
      </w:r>
      <w:r w:rsidRPr="00001374">
        <w:rPr>
          <w:rFonts w:cs="Times New Roman"/>
          <w:sz w:val="18"/>
          <w:szCs w:val="18"/>
        </w:rPr>
        <w:t>、</w:t>
      </w:r>
      <w:r w:rsidRPr="00001374">
        <w:rPr>
          <w:rFonts w:cs="Times New Roman"/>
          <w:sz w:val="18"/>
          <w:szCs w:val="18"/>
        </w:rPr>
        <w:t>EMASIA</w:t>
      </w:r>
      <w:r w:rsidRPr="00001374">
        <w:rPr>
          <w:rFonts w:cs="Times New Roman"/>
          <w:sz w:val="18"/>
          <w:szCs w:val="18"/>
        </w:rPr>
        <w:t>為</w:t>
      </w:r>
      <w:r w:rsidRPr="00001374">
        <w:rPr>
          <w:rFonts w:cs="Times New Roman"/>
          <w:sz w:val="18"/>
          <w:szCs w:val="18"/>
        </w:rPr>
        <w:t>MSCI</w:t>
      </w:r>
      <w:r w:rsidRPr="00001374">
        <w:rPr>
          <w:rFonts w:cs="Times New Roman"/>
          <w:sz w:val="18"/>
          <w:szCs w:val="18"/>
        </w:rPr>
        <w:t>新興亞洲指數，</w:t>
      </w:r>
      <w:r w:rsidRPr="00001374">
        <w:rPr>
          <w:rFonts w:cs="Times New Roman"/>
          <w:sz w:val="18"/>
          <w:szCs w:val="18"/>
        </w:rPr>
        <w:t>EMEE</w:t>
      </w:r>
      <w:r w:rsidRPr="00001374">
        <w:rPr>
          <w:rFonts w:cs="Times New Roman"/>
          <w:sz w:val="18"/>
          <w:szCs w:val="18"/>
        </w:rPr>
        <w:t>為</w:t>
      </w:r>
      <w:r w:rsidRPr="00001374">
        <w:rPr>
          <w:rFonts w:cs="Times New Roman"/>
          <w:sz w:val="18"/>
          <w:szCs w:val="18"/>
        </w:rPr>
        <w:t>MSCI</w:t>
      </w:r>
      <w:r w:rsidRPr="00001374">
        <w:rPr>
          <w:rFonts w:cs="Times New Roman"/>
          <w:sz w:val="18"/>
          <w:szCs w:val="18"/>
        </w:rPr>
        <w:t>新興歐非中東指數、</w:t>
      </w:r>
      <w:r w:rsidRPr="00001374">
        <w:rPr>
          <w:rFonts w:cs="Times New Roman"/>
          <w:sz w:val="18"/>
          <w:szCs w:val="18"/>
        </w:rPr>
        <w:t>EMLA</w:t>
      </w:r>
      <w:r w:rsidRPr="00001374">
        <w:rPr>
          <w:rFonts w:cs="Times New Roman"/>
          <w:sz w:val="18"/>
          <w:szCs w:val="18"/>
        </w:rPr>
        <w:t>為</w:t>
      </w:r>
      <w:r w:rsidRPr="00001374">
        <w:rPr>
          <w:rFonts w:cs="Times New Roman"/>
          <w:sz w:val="18"/>
          <w:szCs w:val="18"/>
        </w:rPr>
        <w:t>MSCI</w:t>
      </w:r>
      <w:r w:rsidRPr="00001374">
        <w:rPr>
          <w:rFonts w:cs="Times New Roman"/>
          <w:sz w:val="18"/>
          <w:szCs w:val="18"/>
        </w:rPr>
        <w:t>新興拉美指數、</w:t>
      </w:r>
      <w:r w:rsidR="00CA2F3D" w:rsidRPr="00001374">
        <w:rPr>
          <w:rFonts w:cs="Times New Roman"/>
          <w:sz w:val="18"/>
          <w:szCs w:val="18"/>
        </w:rPr>
        <w:t>INF</w:t>
      </w:r>
      <w:r w:rsidRPr="00001374">
        <w:rPr>
          <w:rFonts w:cs="Times New Roman"/>
          <w:sz w:val="18"/>
          <w:szCs w:val="18"/>
        </w:rPr>
        <w:t>為</w:t>
      </w:r>
      <w:proofErr w:type="gramStart"/>
      <w:r w:rsidRPr="00001374">
        <w:rPr>
          <w:rFonts w:cs="Times New Roman"/>
          <w:sz w:val="18"/>
          <w:szCs w:val="18"/>
        </w:rPr>
        <w:t>季調後之</w:t>
      </w:r>
      <w:proofErr w:type="gramEnd"/>
      <w:r w:rsidRPr="00001374">
        <w:rPr>
          <w:rFonts w:cs="Times New Roman"/>
          <w:sz w:val="18"/>
          <w:szCs w:val="18"/>
        </w:rPr>
        <w:t>美國</w:t>
      </w:r>
      <w:r w:rsidRPr="00001374">
        <w:rPr>
          <w:rFonts w:cs="Times New Roman"/>
          <w:sz w:val="18"/>
          <w:szCs w:val="18"/>
        </w:rPr>
        <w:t>CPI</w:t>
      </w:r>
      <w:r w:rsidRPr="00001374">
        <w:rPr>
          <w:rFonts w:cs="Times New Roman"/>
          <w:sz w:val="18"/>
          <w:szCs w:val="18"/>
        </w:rPr>
        <w:t>年增率、</w:t>
      </w:r>
      <w:r w:rsidR="00CA2F3D" w:rsidRPr="00001374">
        <w:rPr>
          <w:rFonts w:cs="Times New Roman"/>
          <w:sz w:val="18"/>
          <w:szCs w:val="18"/>
        </w:rPr>
        <w:t>YD</w:t>
      </w:r>
      <w:r w:rsidRPr="00001374">
        <w:rPr>
          <w:rFonts w:cs="Times New Roman"/>
          <w:sz w:val="18"/>
          <w:szCs w:val="18"/>
        </w:rPr>
        <w:t>為美德</w:t>
      </w:r>
      <w:r w:rsidRPr="00001374">
        <w:rPr>
          <w:rFonts w:cs="Times New Roman"/>
          <w:sz w:val="18"/>
          <w:szCs w:val="18"/>
        </w:rPr>
        <w:t>10</w:t>
      </w:r>
      <w:r w:rsidRPr="00001374">
        <w:rPr>
          <w:rFonts w:cs="Times New Roman"/>
          <w:sz w:val="18"/>
          <w:szCs w:val="18"/>
        </w:rPr>
        <w:t>年期公債利差、</w:t>
      </w:r>
      <w:r w:rsidR="00CA2F3D" w:rsidRPr="00001374">
        <w:rPr>
          <w:rFonts w:cs="Times New Roman"/>
          <w:sz w:val="18"/>
          <w:szCs w:val="18"/>
        </w:rPr>
        <w:t>GDPG</w:t>
      </w:r>
      <w:r w:rsidRPr="00001374">
        <w:rPr>
          <w:rFonts w:cs="Times New Roman"/>
          <w:sz w:val="18"/>
          <w:szCs w:val="18"/>
        </w:rPr>
        <w:t>為</w:t>
      </w:r>
      <w:proofErr w:type="gramStart"/>
      <w:r w:rsidR="004143C1" w:rsidRPr="00001374">
        <w:rPr>
          <w:rFonts w:cs="Times New Roman"/>
          <w:sz w:val="18"/>
          <w:szCs w:val="18"/>
        </w:rPr>
        <w:t>季調</w:t>
      </w:r>
      <w:r w:rsidRPr="00001374">
        <w:rPr>
          <w:rFonts w:cs="Times New Roman"/>
          <w:sz w:val="18"/>
          <w:szCs w:val="18"/>
        </w:rPr>
        <w:t>後之</w:t>
      </w:r>
      <w:proofErr w:type="gramEnd"/>
      <w:r w:rsidRPr="00001374">
        <w:rPr>
          <w:rFonts w:cs="Times New Roman"/>
          <w:sz w:val="18"/>
          <w:szCs w:val="18"/>
        </w:rPr>
        <w:t>美國</w:t>
      </w:r>
      <w:r w:rsidRPr="00001374">
        <w:rPr>
          <w:rFonts w:cs="Times New Roman"/>
          <w:sz w:val="18"/>
          <w:szCs w:val="18"/>
        </w:rPr>
        <w:t>GDP</w:t>
      </w:r>
      <w:proofErr w:type="gramStart"/>
      <w:r w:rsidRPr="00001374">
        <w:rPr>
          <w:rFonts w:cs="Times New Roman"/>
          <w:sz w:val="18"/>
          <w:szCs w:val="18"/>
        </w:rPr>
        <w:t>季增率</w:t>
      </w:r>
      <w:proofErr w:type="gramEnd"/>
      <w:r w:rsidRPr="00001374">
        <w:rPr>
          <w:rFonts w:cs="Times New Roman"/>
          <w:sz w:val="18"/>
          <w:szCs w:val="18"/>
        </w:rPr>
        <w:t>。</w:t>
      </w:r>
    </w:p>
    <w:p w14:paraId="51B5DC3F" w14:textId="1F98BCFE" w:rsidR="00E44399" w:rsidRPr="00001374" w:rsidRDefault="00E44399" w:rsidP="00E44399">
      <w:pPr>
        <w:spacing w:line="320" w:lineRule="exact"/>
        <w:rPr>
          <w:rFonts w:cs="Times New Roman"/>
          <w:noProof/>
          <w:sz w:val="18"/>
          <w:szCs w:val="18"/>
        </w:rPr>
      </w:pPr>
      <w:r w:rsidRPr="00001374">
        <w:rPr>
          <w:rFonts w:cs="Times New Roman"/>
          <w:noProof/>
          <w:sz w:val="18"/>
          <w:szCs w:val="18"/>
        </w:rPr>
        <w:t xml:space="preserve">3. </w:t>
      </w:r>
      <w:bookmarkStart w:id="20" w:name="_Hlk123041548"/>
      <w:r w:rsidRPr="00001374">
        <w:rPr>
          <w:rFonts w:cs="Times New Roman"/>
          <w:noProof/>
          <w:sz w:val="18"/>
          <w:szCs w:val="18"/>
        </w:rPr>
        <w:t>*,**,***</w:t>
      </w:r>
      <w:r w:rsidRPr="00001374">
        <w:rPr>
          <w:rFonts w:cs="Times New Roman"/>
          <w:noProof/>
          <w:sz w:val="18"/>
          <w:szCs w:val="18"/>
        </w:rPr>
        <w:t>分別表示在</w:t>
      </w:r>
      <w:r w:rsidRPr="00001374">
        <w:rPr>
          <w:rFonts w:cs="Times New Roman"/>
          <w:noProof/>
          <w:sz w:val="18"/>
          <w:szCs w:val="18"/>
        </w:rPr>
        <w:t>10%,5%,1%</w:t>
      </w:r>
      <w:r w:rsidRPr="00001374">
        <w:rPr>
          <w:rFonts w:cs="Times New Roman"/>
          <w:noProof/>
          <w:sz w:val="18"/>
          <w:szCs w:val="18"/>
        </w:rPr>
        <w:t>顯著水準下顯著。</w:t>
      </w:r>
      <w:bookmarkEnd w:id="20"/>
    </w:p>
    <w:p w14:paraId="717B08FC" w14:textId="23C22B1A" w:rsidR="001F7B47" w:rsidRPr="00001374" w:rsidRDefault="00E44399" w:rsidP="00A33D6D">
      <w:pPr>
        <w:spacing w:line="320" w:lineRule="exact"/>
      </w:pPr>
      <w:r w:rsidRPr="00001374">
        <w:rPr>
          <w:rFonts w:cs="Times New Roman"/>
          <w:noProof/>
          <w:sz w:val="18"/>
          <w:szCs w:val="18"/>
        </w:rPr>
        <w:t>4. Jarque-Bera</w:t>
      </w:r>
      <w:r w:rsidRPr="00001374">
        <w:rPr>
          <w:rFonts w:cs="Times New Roman"/>
          <w:noProof/>
          <w:sz w:val="18"/>
          <w:szCs w:val="18"/>
        </w:rPr>
        <w:t>檢定為常態分配檢定。其虛無假設為常態分配。</w:t>
      </w:r>
    </w:p>
    <w:p w14:paraId="433626F4" w14:textId="3121EF12" w:rsidR="00600893" w:rsidRPr="00001374" w:rsidRDefault="00600893" w:rsidP="00600893">
      <w:pPr>
        <w:pStyle w:val="21"/>
      </w:pPr>
      <w:bookmarkStart w:id="21" w:name="_Toc126694099"/>
      <w:r w:rsidRPr="00001374">
        <w:rPr>
          <w:rFonts w:hint="eastAsia"/>
        </w:rPr>
        <w:t>第二節</w:t>
      </w:r>
      <w:r w:rsidRPr="00001374">
        <w:rPr>
          <w:rFonts w:hint="eastAsia"/>
        </w:rPr>
        <w:t xml:space="preserve"> </w:t>
      </w:r>
      <w:proofErr w:type="gramStart"/>
      <w:r w:rsidRPr="00001374">
        <w:rPr>
          <w:rFonts w:hint="eastAsia"/>
        </w:rPr>
        <w:t>單根檢定</w:t>
      </w:r>
      <w:bookmarkEnd w:id="21"/>
      <w:proofErr w:type="gramEnd"/>
    </w:p>
    <w:p w14:paraId="424F05F9" w14:textId="76E67D9A" w:rsidR="001E4AAF" w:rsidRPr="00001374" w:rsidRDefault="001E4AAF" w:rsidP="00001374">
      <w:pPr>
        <w:jc w:val="both"/>
      </w:pPr>
      <w:r w:rsidRPr="00001374">
        <w:rPr>
          <w:rFonts w:hint="eastAsia"/>
        </w:rPr>
        <w:t xml:space="preserve">　　以</w:t>
      </w:r>
      <w:r w:rsidRPr="00001374">
        <w:rPr>
          <w:rFonts w:hint="eastAsia"/>
        </w:rPr>
        <w:t>ADF</w:t>
      </w:r>
      <w:r w:rsidRPr="00001374">
        <w:rPr>
          <w:rFonts w:hint="eastAsia"/>
        </w:rPr>
        <w:t>、</w:t>
      </w:r>
      <w:r w:rsidRPr="00001374">
        <w:rPr>
          <w:rFonts w:hint="eastAsia"/>
        </w:rPr>
        <w:t>PP</w:t>
      </w:r>
      <w:r w:rsidRPr="00001374">
        <w:rPr>
          <w:rFonts w:hint="eastAsia"/>
        </w:rPr>
        <w:t>、</w:t>
      </w:r>
      <w:r w:rsidRPr="00001374">
        <w:rPr>
          <w:rFonts w:hint="eastAsia"/>
        </w:rPr>
        <w:t>KPSS</w:t>
      </w:r>
      <w:proofErr w:type="gramStart"/>
      <w:r w:rsidRPr="00001374">
        <w:rPr>
          <w:rFonts w:hint="eastAsia"/>
        </w:rPr>
        <w:t>三種單根方法</w:t>
      </w:r>
      <w:proofErr w:type="gramEnd"/>
      <w:r w:rsidRPr="00001374">
        <w:rPr>
          <w:rFonts w:hint="eastAsia"/>
        </w:rPr>
        <w:t>進行穩定性</w:t>
      </w:r>
      <w:r w:rsidRPr="00001374">
        <w:rPr>
          <w:rFonts w:hint="eastAsia"/>
        </w:rPr>
        <w:t>(stationarity)</w:t>
      </w:r>
      <w:r w:rsidRPr="00001374">
        <w:rPr>
          <w:rFonts w:hint="eastAsia"/>
        </w:rPr>
        <w:t>檢定，</w:t>
      </w:r>
      <w:r w:rsidR="00D5793F" w:rsidRPr="00001374">
        <w:rPr>
          <w:rFonts w:hint="eastAsia"/>
        </w:rPr>
        <w:t>其中差異在於</w:t>
      </w:r>
      <w:r w:rsidR="00D5793F" w:rsidRPr="00001374">
        <w:rPr>
          <w:rFonts w:hint="eastAsia"/>
        </w:rPr>
        <w:t>ADF</w:t>
      </w:r>
      <w:r w:rsidR="00D5793F" w:rsidRPr="00001374">
        <w:rPr>
          <w:rFonts w:hint="eastAsia"/>
        </w:rPr>
        <w:t>及</w:t>
      </w:r>
      <w:r w:rsidR="00D5793F" w:rsidRPr="00001374">
        <w:rPr>
          <w:rFonts w:hint="eastAsia"/>
        </w:rPr>
        <w:t>PP</w:t>
      </w:r>
      <w:r w:rsidR="00D5793F" w:rsidRPr="00001374">
        <w:rPr>
          <w:rFonts w:hint="eastAsia"/>
        </w:rPr>
        <w:t>之虛無假設為序列資料</w:t>
      </w:r>
      <w:proofErr w:type="gramStart"/>
      <w:r w:rsidR="00D5793F" w:rsidRPr="00001374">
        <w:rPr>
          <w:rFonts w:hint="eastAsia"/>
        </w:rPr>
        <w:t>存在單根</w:t>
      </w:r>
      <w:proofErr w:type="gramEnd"/>
      <w:r w:rsidR="00D5793F" w:rsidRPr="00001374">
        <w:rPr>
          <w:rFonts w:hint="eastAsia"/>
        </w:rPr>
        <w:t>，</w:t>
      </w:r>
      <w:r w:rsidR="00D5793F" w:rsidRPr="00001374">
        <w:rPr>
          <w:rFonts w:hint="eastAsia"/>
        </w:rPr>
        <w:t>KPSS</w:t>
      </w:r>
      <w:r w:rsidR="00D5793F" w:rsidRPr="00001374">
        <w:rPr>
          <w:rFonts w:hint="eastAsia"/>
        </w:rPr>
        <w:t>則反之為序列資料不</w:t>
      </w:r>
      <w:proofErr w:type="gramStart"/>
      <w:r w:rsidR="00D5793F" w:rsidRPr="00001374">
        <w:rPr>
          <w:rFonts w:hint="eastAsia"/>
        </w:rPr>
        <w:t>存在單根</w:t>
      </w:r>
      <w:proofErr w:type="gramEnd"/>
      <w:r w:rsidR="00D5793F" w:rsidRPr="00001374">
        <w:rPr>
          <w:rFonts w:hint="eastAsia"/>
        </w:rPr>
        <w:t>，</w:t>
      </w:r>
      <w:r w:rsidRPr="00001374">
        <w:rPr>
          <w:rFonts w:hint="eastAsia"/>
        </w:rPr>
        <w:t>依照各檢定方法之虛無假設不同，</w:t>
      </w:r>
      <w:proofErr w:type="gramStart"/>
      <w:r w:rsidRPr="00001374">
        <w:rPr>
          <w:rFonts w:hint="eastAsia"/>
        </w:rPr>
        <w:t>將單根檢定</w:t>
      </w:r>
      <w:proofErr w:type="gramEnd"/>
      <w:r w:rsidRPr="00001374">
        <w:rPr>
          <w:rFonts w:hint="eastAsia"/>
        </w:rPr>
        <w:t>之虛無假設分為序列</w:t>
      </w:r>
      <w:proofErr w:type="gramStart"/>
      <w:r w:rsidRPr="00001374">
        <w:rPr>
          <w:rFonts w:hint="eastAsia"/>
        </w:rPr>
        <w:t>有單根和</w:t>
      </w:r>
      <w:proofErr w:type="gramEnd"/>
      <w:r w:rsidRPr="00001374">
        <w:rPr>
          <w:rFonts w:hint="eastAsia"/>
        </w:rPr>
        <w:t>序列無</w:t>
      </w:r>
      <w:proofErr w:type="gramStart"/>
      <w:r w:rsidRPr="00001374">
        <w:rPr>
          <w:rFonts w:hint="eastAsia"/>
        </w:rPr>
        <w:t>單根兩</w:t>
      </w:r>
      <w:proofErr w:type="gramEnd"/>
      <w:r w:rsidRPr="00001374">
        <w:rPr>
          <w:rFonts w:hint="eastAsia"/>
        </w:rPr>
        <w:t>類型，以判斷各變數之序列是否</w:t>
      </w:r>
      <w:proofErr w:type="gramStart"/>
      <w:r w:rsidRPr="00001374">
        <w:rPr>
          <w:rFonts w:hint="eastAsia"/>
        </w:rPr>
        <w:t>為定態</w:t>
      </w:r>
      <w:proofErr w:type="gramEnd"/>
      <w:r w:rsidRPr="00001374">
        <w:rPr>
          <w:rFonts w:hint="eastAsia"/>
        </w:rPr>
        <w:t>。</w:t>
      </w:r>
    </w:p>
    <w:p w14:paraId="40114F59" w14:textId="5EE94154" w:rsidR="00115623" w:rsidRDefault="001E4AAF" w:rsidP="00001374">
      <w:pPr>
        <w:jc w:val="both"/>
      </w:pPr>
      <w:r w:rsidRPr="00001374">
        <w:rPr>
          <w:rFonts w:hint="eastAsia"/>
        </w:rPr>
        <w:t xml:space="preserve">　　表</w:t>
      </w:r>
      <w:r w:rsidRPr="00001374">
        <w:rPr>
          <w:rFonts w:hint="eastAsia"/>
        </w:rPr>
        <w:t>4</w:t>
      </w:r>
      <w:r w:rsidRPr="00001374">
        <w:t>-2</w:t>
      </w:r>
      <w:r w:rsidRPr="00001374">
        <w:rPr>
          <w:rFonts w:hint="eastAsia"/>
        </w:rPr>
        <w:t>呈現</w:t>
      </w:r>
      <w:proofErr w:type="gramStart"/>
      <w:r w:rsidRPr="00001374">
        <w:rPr>
          <w:rFonts w:hint="eastAsia"/>
        </w:rPr>
        <w:t>三種單根檢定</w:t>
      </w:r>
      <w:proofErr w:type="gramEnd"/>
      <w:r w:rsidRPr="00001374">
        <w:rPr>
          <w:rFonts w:hint="eastAsia"/>
        </w:rPr>
        <w:t>之結果，</w:t>
      </w:r>
      <w:r w:rsidR="00D5793F" w:rsidRPr="00001374">
        <w:rPr>
          <w:rFonts w:hint="eastAsia"/>
        </w:rPr>
        <w:t>其中</w:t>
      </w:r>
      <w:r w:rsidR="00D5793F" w:rsidRPr="00001374">
        <w:rPr>
          <w:rFonts w:hint="eastAsia"/>
        </w:rPr>
        <w:t>ADF</w:t>
      </w:r>
      <w:r w:rsidR="00D5793F" w:rsidRPr="00001374">
        <w:rPr>
          <w:rFonts w:hint="eastAsia"/>
        </w:rPr>
        <w:t>及</w:t>
      </w:r>
      <w:r w:rsidR="00D5793F" w:rsidRPr="00001374">
        <w:rPr>
          <w:rFonts w:hint="eastAsia"/>
        </w:rPr>
        <w:t>PP</w:t>
      </w:r>
      <w:r w:rsidR="00D5793F" w:rsidRPr="00001374">
        <w:rPr>
          <w:rFonts w:hint="eastAsia"/>
        </w:rPr>
        <w:t>檢定方法之結論相同，其中美元指數</w:t>
      </w:r>
      <w:r w:rsidR="00115623" w:rsidRPr="00001374">
        <w:rPr>
          <w:rFonts w:hint="eastAsia"/>
        </w:rPr>
        <w:t>、</w:t>
      </w:r>
      <w:r w:rsidR="00115623" w:rsidRPr="00001374">
        <w:rPr>
          <w:rFonts w:hint="eastAsia"/>
        </w:rPr>
        <w:t>MSCI</w:t>
      </w:r>
      <w:r w:rsidR="00115623" w:rsidRPr="00001374">
        <w:rPr>
          <w:rFonts w:hint="eastAsia"/>
        </w:rPr>
        <w:t>新興歐非中東指數、</w:t>
      </w:r>
      <w:r w:rsidR="00115623" w:rsidRPr="00001374">
        <w:rPr>
          <w:rFonts w:hint="eastAsia"/>
        </w:rPr>
        <w:t>MSCI</w:t>
      </w:r>
      <w:r w:rsidR="00115623" w:rsidRPr="00001374">
        <w:rPr>
          <w:rFonts w:hint="eastAsia"/>
        </w:rPr>
        <w:t>新興拉美指數皆不拒絕虛無假設，需於一</w:t>
      </w:r>
      <w:proofErr w:type="gramStart"/>
      <w:r w:rsidR="00115623" w:rsidRPr="00001374">
        <w:rPr>
          <w:rFonts w:hint="eastAsia"/>
        </w:rPr>
        <w:t>階差分</w:t>
      </w:r>
      <w:proofErr w:type="gramEnd"/>
      <w:r w:rsidR="00115623" w:rsidRPr="00001374">
        <w:rPr>
          <w:rFonts w:hint="eastAsia"/>
        </w:rPr>
        <w:t>後始為</w:t>
      </w:r>
      <w:r w:rsidR="00115623" w:rsidRPr="00001374">
        <w:rPr>
          <w:rFonts w:hint="eastAsia"/>
        </w:rPr>
        <w:t>I(</w:t>
      </w:r>
      <w:r w:rsidR="00115623" w:rsidRPr="00001374">
        <w:t>0)</w:t>
      </w:r>
      <w:proofErr w:type="gramStart"/>
      <w:r w:rsidR="00115623" w:rsidRPr="00001374">
        <w:rPr>
          <w:rFonts w:hint="eastAsia"/>
        </w:rPr>
        <w:t>之定態序列</w:t>
      </w:r>
      <w:proofErr w:type="gramEnd"/>
      <w:r w:rsidR="00115623" w:rsidRPr="00001374">
        <w:rPr>
          <w:rFonts w:hint="eastAsia"/>
        </w:rPr>
        <w:t>。以</w:t>
      </w:r>
      <w:r w:rsidR="00115623" w:rsidRPr="00001374">
        <w:rPr>
          <w:rFonts w:hint="eastAsia"/>
        </w:rPr>
        <w:t>KPSS</w:t>
      </w:r>
      <w:r w:rsidR="00115623" w:rsidRPr="00001374">
        <w:rPr>
          <w:rFonts w:hint="eastAsia"/>
        </w:rPr>
        <w:t>檢定方法之結論來看，美元指數、</w:t>
      </w:r>
      <w:r w:rsidR="00115623" w:rsidRPr="00001374">
        <w:rPr>
          <w:rFonts w:hint="eastAsia"/>
        </w:rPr>
        <w:t>MSCI</w:t>
      </w:r>
      <w:r w:rsidR="00115623" w:rsidRPr="00001374">
        <w:rPr>
          <w:rFonts w:hint="eastAsia"/>
        </w:rPr>
        <w:t>新興亞洲指數、</w:t>
      </w:r>
      <w:r w:rsidR="00115623" w:rsidRPr="00001374">
        <w:rPr>
          <w:rFonts w:hint="eastAsia"/>
        </w:rPr>
        <w:t>MSCI</w:t>
      </w:r>
      <w:r w:rsidR="00115623" w:rsidRPr="00001374">
        <w:rPr>
          <w:rFonts w:hint="eastAsia"/>
        </w:rPr>
        <w:t>新興歐非中東指數、</w:t>
      </w:r>
      <w:r w:rsidR="00115623" w:rsidRPr="00001374">
        <w:rPr>
          <w:rFonts w:hint="eastAsia"/>
        </w:rPr>
        <w:t>MSCI</w:t>
      </w:r>
      <w:r w:rsidR="00115623" w:rsidRPr="00001374">
        <w:rPr>
          <w:rFonts w:hint="eastAsia"/>
        </w:rPr>
        <w:t>新興拉美指數、美國</w:t>
      </w:r>
      <w:r w:rsidR="00115623" w:rsidRPr="00001374">
        <w:rPr>
          <w:rFonts w:hint="eastAsia"/>
        </w:rPr>
        <w:t>GDP</w:t>
      </w:r>
      <w:proofErr w:type="gramStart"/>
      <w:r w:rsidR="00115623" w:rsidRPr="00001374">
        <w:rPr>
          <w:rFonts w:hint="eastAsia"/>
        </w:rPr>
        <w:t>季增率</w:t>
      </w:r>
      <w:proofErr w:type="gramEnd"/>
      <w:r w:rsidR="00115623" w:rsidRPr="00001374">
        <w:rPr>
          <w:rFonts w:hint="eastAsia"/>
        </w:rPr>
        <w:t>在</w:t>
      </w:r>
      <w:r w:rsidR="00115623" w:rsidRPr="00001374">
        <w:rPr>
          <w:rFonts w:hint="eastAsia"/>
        </w:rPr>
        <w:t>1</w:t>
      </w:r>
      <w:r w:rsidR="00115623" w:rsidRPr="00001374">
        <w:t>%</w:t>
      </w:r>
      <w:r w:rsidR="00115623" w:rsidRPr="00001374">
        <w:rPr>
          <w:rFonts w:hint="eastAsia"/>
        </w:rPr>
        <w:t>信心</w:t>
      </w:r>
      <w:proofErr w:type="gramStart"/>
      <w:r w:rsidR="00115623" w:rsidRPr="00001374">
        <w:rPr>
          <w:rFonts w:hint="eastAsia"/>
        </w:rPr>
        <w:t>水準下皆拒絕</w:t>
      </w:r>
      <w:proofErr w:type="gramEnd"/>
      <w:r w:rsidR="00115623" w:rsidRPr="00001374">
        <w:rPr>
          <w:rFonts w:hint="eastAsia"/>
        </w:rPr>
        <w:t>虛無假設，需於</w:t>
      </w:r>
      <w:proofErr w:type="gramStart"/>
      <w:r w:rsidR="00115623" w:rsidRPr="00001374">
        <w:rPr>
          <w:rFonts w:hint="eastAsia"/>
        </w:rPr>
        <w:t>一皆差分</w:t>
      </w:r>
      <w:proofErr w:type="gramEnd"/>
      <w:r w:rsidR="00115623" w:rsidRPr="00001374">
        <w:rPr>
          <w:rFonts w:hint="eastAsia"/>
        </w:rPr>
        <w:t>後始為</w:t>
      </w:r>
      <w:r w:rsidR="00115623" w:rsidRPr="00001374">
        <w:rPr>
          <w:rFonts w:hint="eastAsia"/>
        </w:rPr>
        <w:t>I(</w:t>
      </w:r>
      <w:r w:rsidR="00115623" w:rsidRPr="00001374">
        <w:t>0)</w:t>
      </w:r>
      <w:proofErr w:type="gramStart"/>
      <w:r w:rsidR="00115623" w:rsidRPr="00001374">
        <w:rPr>
          <w:rFonts w:hint="eastAsia"/>
        </w:rPr>
        <w:t>之定態序列</w:t>
      </w:r>
      <w:proofErr w:type="gramEnd"/>
      <w:r w:rsidR="00115623" w:rsidRPr="00001374">
        <w:rPr>
          <w:rFonts w:hint="eastAsia"/>
        </w:rPr>
        <w:t>。</w:t>
      </w:r>
    </w:p>
    <w:p w14:paraId="0BA5CAC7" w14:textId="47509578" w:rsidR="009B1984" w:rsidRPr="00001374" w:rsidRDefault="009068B1" w:rsidP="00BC1E80">
      <w:pPr>
        <w:pStyle w:val="afff3"/>
      </w:pPr>
      <w:bookmarkStart w:id="22" w:name="_Toc126666350"/>
      <w:r w:rsidRPr="00001374">
        <w:rPr>
          <w:rFonts w:hint="eastAsia"/>
        </w:rPr>
        <w:t>表</w:t>
      </w:r>
      <w:r w:rsidRPr="00001374">
        <w:rPr>
          <w:rFonts w:cs="Times New Roman"/>
        </w:rPr>
        <w:t>4-2</w:t>
      </w:r>
      <w:proofErr w:type="gramStart"/>
      <w:r w:rsidRPr="00001374">
        <w:rPr>
          <w:rFonts w:hint="eastAsia"/>
        </w:rPr>
        <w:t>各變數單根檢定</w:t>
      </w:r>
      <w:proofErr w:type="gramEnd"/>
      <w:r w:rsidRPr="00001374">
        <w:rPr>
          <w:rFonts w:hint="eastAsia"/>
        </w:rPr>
        <w:t>統計量</w:t>
      </w:r>
      <w:bookmarkEnd w:id="22"/>
    </w:p>
    <w:tbl>
      <w:tblPr>
        <w:tblW w:w="8977" w:type="dxa"/>
        <w:tblLook w:val="04A0" w:firstRow="1" w:lastRow="0" w:firstColumn="1" w:lastColumn="0" w:noHBand="0" w:noVBand="1"/>
      </w:tblPr>
      <w:tblGrid>
        <w:gridCol w:w="1255"/>
        <w:gridCol w:w="1289"/>
        <w:gridCol w:w="1410"/>
        <w:gridCol w:w="1370"/>
        <w:gridCol w:w="1513"/>
        <w:gridCol w:w="1066"/>
        <w:gridCol w:w="1074"/>
      </w:tblGrid>
      <w:tr w:rsidR="009B1984" w:rsidRPr="00001374" w14:paraId="5F68D473" w14:textId="77777777" w:rsidTr="00115623">
        <w:tc>
          <w:tcPr>
            <w:tcW w:w="1255" w:type="dxa"/>
            <w:tcBorders>
              <w:top w:val="double" w:sz="4" w:space="0" w:color="auto"/>
            </w:tcBorders>
          </w:tcPr>
          <w:p w14:paraId="6FB844F7" w14:textId="77777777" w:rsidR="009B1984" w:rsidRPr="00001374" w:rsidRDefault="009B1984" w:rsidP="00063FCD">
            <w:pPr>
              <w:jc w:val="center"/>
              <w:rPr>
                <w:rFonts w:cs="Times New Roman"/>
                <w:noProof/>
              </w:rPr>
            </w:pPr>
          </w:p>
        </w:tc>
        <w:tc>
          <w:tcPr>
            <w:tcW w:w="2699" w:type="dxa"/>
            <w:gridSpan w:val="2"/>
            <w:tcBorders>
              <w:top w:val="double" w:sz="4" w:space="0" w:color="auto"/>
            </w:tcBorders>
          </w:tcPr>
          <w:p w14:paraId="0B3AA248" w14:textId="77777777" w:rsidR="009B1984" w:rsidRPr="00001374" w:rsidRDefault="009B1984" w:rsidP="00063FCD">
            <w:pPr>
              <w:jc w:val="center"/>
              <w:rPr>
                <w:rFonts w:cs="Times New Roman"/>
                <w:noProof/>
              </w:rPr>
            </w:pPr>
            <w:r w:rsidRPr="00001374">
              <w:rPr>
                <w:rFonts w:cs="Times New Roman"/>
                <w:noProof/>
              </w:rPr>
              <w:t>ADF</w:t>
            </w:r>
          </w:p>
        </w:tc>
        <w:tc>
          <w:tcPr>
            <w:tcW w:w="2883" w:type="dxa"/>
            <w:gridSpan w:val="2"/>
            <w:tcBorders>
              <w:top w:val="double" w:sz="4" w:space="0" w:color="auto"/>
            </w:tcBorders>
          </w:tcPr>
          <w:p w14:paraId="63706305" w14:textId="2193E332" w:rsidR="009B1984" w:rsidRPr="00001374" w:rsidRDefault="000366BE" w:rsidP="00063FCD">
            <w:pPr>
              <w:jc w:val="center"/>
              <w:rPr>
                <w:rFonts w:cs="Times New Roman"/>
                <w:noProof/>
              </w:rPr>
            </w:pPr>
            <w:r>
              <w:rPr>
                <w:rFonts w:cs="Times New Roman" w:hint="eastAsia"/>
                <w:noProof/>
              </w:rPr>
              <w:t>P</w:t>
            </w:r>
            <w:r>
              <w:rPr>
                <w:rFonts w:cs="Times New Roman"/>
                <w:noProof/>
              </w:rPr>
              <w:t>P</w:t>
            </w:r>
          </w:p>
        </w:tc>
        <w:tc>
          <w:tcPr>
            <w:tcW w:w="2140" w:type="dxa"/>
            <w:gridSpan w:val="2"/>
            <w:tcBorders>
              <w:top w:val="double" w:sz="4" w:space="0" w:color="auto"/>
            </w:tcBorders>
          </w:tcPr>
          <w:p w14:paraId="69939FDD" w14:textId="417FB83A" w:rsidR="009B1984" w:rsidRPr="00001374" w:rsidRDefault="009B1984" w:rsidP="00063FCD">
            <w:pPr>
              <w:jc w:val="center"/>
              <w:rPr>
                <w:rFonts w:cs="Times New Roman"/>
                <w:noProof/>
              </w:rPr>
            </w:pPr>
            <w:r w:rsidRPr="00001374">
              <w:rPr>
                <w:rFonts w:cs="Times New Roman"/>
                <w:noProof/>
              </w:rPr>
              <w:t>K</w:t>
            </w:r>
            <w:r w:rsidR="000366BE">
              <w:rPr>
                <w:rFonts w:cs="Times New Roman"/>
                <w:noProof/>
              </w:rPr>
              <w:t>P</w:t>
            </w:r>
            <w:r w:rsidRPr="00001374">
              <w:rPr>
                <w:rFonts w:cs="Times New Roman"/>
                <w:noProof/>
              </w:rPr>
              <w:t>SS</w:t>
            </w:r>
          </w:p>
        </w:tc>
      </w:tr>
      <w:tr w:rsidR="009B1984" w:rsidRPr="00001374" w14:paraId="6592E6AD" w14:textId="77777777" w:rsidTr="00115623">
        <w:tc>
          <w:tcPr>
            <w:tcW w:w="1255" w:type="dxa"/>
            <w:tcBorders>
              <w:bottom w:val="double" w:sz="4" w:space="0" w:color="auto"/>
            </w:tcBorders>
          </w:tcPr>
          <w:p w14:paraId="53AB2095" w14:textId="77777777" w:rsidR="009B1984" w:rsidRPr="00001374" w:rsidRDefault="009B1984" w:rsidP="00063FCD">
            <w:pPr>
              <w:jc w:val="center"/>
              <w:rPr>
                <w:rFonts w:cs="Times New Roman"/>
                <w:noProof/>
              </w:rPr>
            </w:pPr>
          </w:p>
        </w:tc>
        <w:tc>
          <w:tcPr>
            <w:tcW w:w="1289" w:type="dxa"/>
            <w:tcBorders>
              <w:bottom w:val="double" w:sz="4" w:space="0" w:color="auto"/>
            </w:tcBorders>
          </w:tcPr>
          <w:p w14:paraId="670DE80A" w14:textId="77777777" w:rsidR="009B1984" w:rsidRPr="00001374" w:rsidRDefault="009B1984" w:rsidP="00063FCD">
            <w:pPr>
              <w:jc w:val="center"/>
              <w:rPr>
                <w:rFonts w:cs="Times New Roman"/>
                <w:noProof/>
              </w:rPr>
            </w:pPr>
            <w:r w:rsidRPr="00001374">
              <w:rPr>
                <w:rFonts w:cs="Times New Roman"/>
                <w:noProof/>
              </w:rPr>
              <w:t>水準項</w:t>
            </w:r>
          </w:p>
        </w:tc>
        <w:tc>
          <w:tcPr>
            <w:tcW w:w="1410" w:type="dxa"/>
            <w:tcBorders>
              <w:bottom w:val="double" w:sz="4" w:space="0" w:color="auto"/>
            </w:tcBorders>
          </w:tcPr>
          <w:p w14:paraId="1B8BC7C3" w14:textId="77777777" w:rsidR="009B1984" w:rsidRPr="00001374" w:rsidRDefault="009B1984" w:rsidP="00063FCD">
            <w:pPr>
              <w:jc w:val="center"/>
              <w:rPr>
                <w:rFonts w:cs="Times New Roman"/>
                <w:noProof/>
              </w:rPr>
            </w:pPr>
            <w:r w:rsidRPr="00001374">
              <w:rPr>
                <w:rFonts w:cs="Times New Roman"/>
                <w:noProof/>
              </w:rPr>
              <w:t>差分項</w:t>
            </w:r>
          </w:p>
        </w:tc>
        <w:tc>
          <w:tcPr>
            <w:tcW w:w="1370" w:type="dxa"/>
            <w:tcBorders>
              <w:bottom w:val="double" w:sz="4" w:space="0" w:color="auto"/>
            </w:tcBorders>
          </w:tcPr>
          <w:p w14:paraId="5C7B4E8B" w14:textId="77777777" w:rsidR="009B1984" w:rsidRPr="00001374" w:rsidRDefault="009B1984" w:rsidP="00063FCD">
            <w:pPr>
              <w:jc w:val="center"/>
              <w:rPr>
                <w:rFonts w:cs="Times New Roman"/>
                <w:noProof/>
              </w:rPr>
            </w:pPr>
            <w:r w:rsidRPr="00001374">
              <w:rPr>
                <w:rFonts w:cs="Times New Roman"/>
                <w:noProof/>
              </w:rPr>
              <w:t>水準項</w:t>
            </w:r>
          </w:p>
        </w:tc>
        <w:tc>
          <w:tcPr>
            <w:tcW w:w="1513" w:type="dxa"/>
            <w:tcBorders>
              <w:bottom w:val="double" w:sz="4" w:space="0" w:color="auto"/>
            </w:tcBorders>
          </w:tcPr>
          <w:p w14:paraId="01810803" w14:textId="77777777" w:rsidR="009B1984" w:rsidRPr="00001374" w:rsidRDefault="009B1984" w:rsidP="00063FCD">
            <w:pPr>
              <w:jc w:val="center"/>
              <w:rPr>
                <w:rFonts w:cs="Times New Roman"/>
                <w:noProof/>
              </w:rPr>
            </w:pPr>
            <w:r w:rsidRPr="00001374">
              <w:rPr>
                <w:rFonts w:cs="Times New Roman"/>
                <w:noProof/>
              </w:rPr>
              <w:t>差分項</w:t>
            </w:r>
          </w:p>
        </w:tc>
        <w:tc>
          <w:tcPr>
            <w:tcW w:w="1066" w:type="dxa"/>
            <w:tcBorders>
              <w:bottom w:val="double" w:sz="4" w:space="0" w:color="auto"/>
            </w:tcBorders>
          </w:tcPr>
          <w:p w14:paraId="4E1D0294" w14:textId="77777777" w:rsidR="009B1984" w:rsidRPr="00001374" w:rsidRDefault="009B1984" w:rsidP="00063FCD">
            <w:pPr>
              <w:jc w:val="center"/>
              <w:rPr>
                <w:rFonts w:cs="Times New Roman"/>
                <w:noProof/>
              </w:rPr>
            </w:pPr>
            <w:r w:rsidRPr="00001374">
              <w:rPr>
                <w:rFonts w:cs="Times New Roman"/>
                <w:noProof/>
              </w:rPr>
              <w:t>水準項</w:t>
            </w:r>
          </w:p>
        </w:tc>
        <w:tc>
          <w:tcPr>
            <w:tcW w:w="1074" w:type="dxa"/>
            <w:tcBorders>
              <w:bottom w:val="double" w:sz="4" w:space="0" w:color="auto"/>
            </w:tcBorders>
          </w:tcPr>
          <w:p w14:paraId="49F8B70A" w14:textId="77777777" w:rsidR="009B1984" w:rsidRPr="00001374" w:rsidRDefault="009B1984" w:rsidP="00063FCD">
            <w:pPr>
              <w:jc w:val="center"/>
              <w:rPr>
                <w:rFonts w:cs="Times New Roman"/>
                <w:noProof/>
              </w:rPr>
            </w:pPr>
            <w:r w:rsidRPr="00001374">
              <w:rPr>
                <w:rFonts w:cs="Times New Roman"/>
                <w:noProof/>
              </w:rPr>
              <w:t>差分項</w:t>
            </w:r>
          </w:p>
        </w:tc>
      </w:tr>
      <w:tr w:rsidR="009B1984" w:rsidRPr="00001374" w14:paraId="5E803DCC" w14:textId="77777777" w:rsidTr="00115623">
        <w:tc>
          <w:tcPr>
            <w:tcW w:w="1255" w:type="dxa"/>
          </w:tcPr>
          <w:p w14:paraId="4FA87834" w14:textId="24BE99DE" w:rsidR="009B1984" w:rsidRPr="00001374" w:rsidRDefault="00CA2F3D" w:rsidP="009B1984">
            <w:pPr>
              <w:rPr>
                <w:rFonts w:cs="Times New Roman"/>
                <w:noProof/>
                <w:sz w:val="20"/>
                <w:szCs w:val="20"/>
              </w:rPr>
            </w:pPr>
            <w:r w:rsidRPr="00001374">
              <w:rPr>
                <w:rFonts w:cs="Times New Roman"/>
                <w:noProof/>
                <w:sz w:val="20"/>
                <w:szCs w:val="20"/>
              </w:rPr>
              <w:t>USDX</w:t>
            </w:r>
          </w:p>
        </w:tc>
        <w:tc>
          <w:tcPr>
            <w:tcW w:w="1289" w:type="dxa"/>
          </w:tcPr>
          <w:p w14:paraId="0D183850" w14:textId="6064D1F6" w:rsidR="009B1984" w:rsidRPr="00001374" w:rsidRDefault="009B1984" w:rsidP="009B1984">
            <w:pPr>
              <w:rPr>
                <w:rFonts w:cs="Times New Roman"/>
                <w:noProof/>
                <w:sz w:val="20"/>
                <w:szCs w:val="20"/>
              </w:rPr>
            </w:pPr>
            <w:r w:rsidRPr="00001374">
              <w:rPr>
                <w:rFonts w:cs="Times New Roman"/>
                <w:sz w:val="20"/>
                <w:szCs w:val="20"/>
              </w:rPr>
              <w:t>-1.9123</w:t>
            </w:r>
          </w:p>
        </w:tc>
        <w:tc>
          <w:tcPr>
            <w:tcW w:w="1410" w:type="dxa"/>
          </w:tcPr>
          <w:p w14:paraId="75350B3C" w14:textId="37C48554" w:rsidR="009B1984" w:rsidRPr="00001374" w:rsidRDefault="009B1984" w:rsidP="009B1984">
            <w:pPr>
              <w:rPr>
                <w:rFonts w:cs="Times New Roman"/>
                <w:noProof/>
                <w:sz w:val="20"/>
                <w:szCs w:val="20"/>
              </w:rPr>
            </w:pPr>
            <w:r w:rsidRPr="00001374">
              <w:rPr>
                <w:rFonts w:cs="Times New Roman"/>
                <w:sz w:val="20"/>
                <w:szCs w:val="20"/>
              </w:rPr>
              <w:t>-10.0439***</w:t>
            </w:r>
          </w:p>
        </w:tc>
        <w:tc>
          <w:tcPr>
            <w:tcW w:w="1370" w:type="dxa"/>
          </w:tcPr>
          <w:p w14:paraId="0EFCE327" w14:textId="3C3961A6" w:rsidR="009B1984" w:rsidRPr="00001374" w:rsidRDefault="009B1984" w:rsidP="009B1984">
            <w:pPr>
              <w:rPr>
                <w:rFonts w:cs="Times New Roman"/>
                <w:noProof/>
                <w:sz w:val="20"/>
                <w:szCs w:val="20"/>
              </w:rPr>
            </w:pPr>
            <w:r w:rsidRPr="00001374">
              <w:rPr>
                <w:rFonts w:cs="Times New Roman"/>
                <w:sz w:val="20"/>
                <w:szCs w:val="20"/>
              </w:rPr>
              <w:t>-1.9345</w:t>
            </w:r>
          </w:p>
        </w:tc>
        <w:tc>
          <w:tcPr>
            <w:tcW w:w="1513" w:type="dxa"/>
          </w:tcPr>
          <w:p w14:paraId="16A30771" w14:textId="17F8A200" w:rsidR="009B1984" w:rsidRPr="00001374" w:rsidRDefault="009B1984" w:rsidP="009B1984">
            <w:pPr>
              <w:rPr>
                <w:rFonts w:cs="Times New Roman"/>
                <w:noProof/>
                <w:sz w:val="20"/>
                <w:szCs w:val="20"/>
              </w:rPr>
            </w:pPr>
            <w:r w:rsidRPr="00001374">
              <w:rPr>
                <w:rFonts w:cs="Times New Roman"/>
                <w:sz w:val="20"/>
                <w:szCs w:val="20"/>
              </w:rPr>
              <w:t>-10.0434***</w:t>
            </w:r>
          </w:p>
        </w:tc>
        <w:tc>
          <w:tcPr>
            <w:tcW w:w="1066" w:type="dxa"/>
          </w:tcPr>
          <w:p w14:paraId="07613D57" w14:textId="14AE985E" w:rsidR="009B1984" w:rsidRPr="00001374" w:rsidRDefault="009B1984" w:rsidP="009B1984">
            <w:pPr>
              <w:rPr>
                <w:rFonts w:cs="Times New Roman"/>
                <w:noProof/>
                <w:sz w:val="20"/>
                <w:szCs w:val="20"/>
              </w:rPr>
            </w:pPr>
            <w:r w:rsidRPr="00001374">
              <w:rPr>
                <w:rFonts w:cs="Times New Roman"/>
                <w:sz w:val="20"/>
                <w:szCs w:val="20"/>
              </w:rPr>
              <w:t>0.2297***</w:t>
            </w:r>
          </w:p>
        </w:tc>
        <w:tc>
          <w:tcPr>
            <w:tcW w:w="1074" w:type="dxa"/>
          </w:tcPr>
          <w:p w14:paraId="387AEA6E" w14:textId="791A27C2" w:rsidR="009B1984" w:rsidRPr="00001374" w:rsidRDefault="009B1984" w:rsidP="009B1984">
            <w:pPr>
              <w:rPr>
                <w:rFonts w:cs="Times New Roman"/>
                <w:noProof/>
                <w:sz w:val="20"/>
                <w:szCs w:val="20"/>
              </w:rPr>
            </w:pPr>
            <w:r w:rsidRPr="00001374">
              <w:rPr>
                <w:rFonts w:cs="Times New Roman"/>
                <w:sz w:val="20"/>
                <w:szCs w:val="20"/>
              </w:rPr>
              <w:t>0.0758</w:t>
            </w:r>
          </w:p>
        </w:tc>
      </w:tr>
      <w:tr w:rsidR="009B1984" w:rsidRPr="00001374" w14:paraId="11959EBA" w14:textId="77777777" w:rsidTr="00115623">
        <w:tc>
          <w:tcPr>
            <w:tcW w:w="1255" w:type="dxa"/>
          </w:tcPr>
          <w:p w14:paraId="78CFB204" w14:textId="7B1E32CE" w:rsidR="009B1984" w:rsidRPr="00001374" w:rsidRDefault="009B1984" w:rsidP="009B1984">
            <w:pPr>
              <w:rPr>
                <w:rFonts w:cs="Times New Roman"/>
                <w:noProof/>
                <w:sz w:val="20"/>
                <w:szCs w:val="20"/>
              </w:rPr>
            </w:pPr>
            <w:r w:rsidRPr="00001374">
              <w:rPr>
                <w:rFonts w:cs="Times New Roman"/>
                <w:noProof/>
                <w:sz w:val="20"/>
                <w:szCs w:val="20"/>
              </w:rPr>
              <w:t>EMASIA</w:t>
            </w:r>
          </w:p>
        </w:tc>
        <w:tc>
          <w:tcPr>
            <w:tcW w:w="1289" w:type="dxa"/>
          </w:tcPr>
          <w:p w14:paraId="52ED4DC5" w14:textId="362CC56C" w:rsidR="009B1984" w:rsidRPr="00001374" w:rsidRDefault="009B1984" w:rsidP="009B1984">
            <w:pPr>
              <w:rPr>
                <w:rFonts w:cs="Times New Roman"/>
                <w:noProof/>
                <w:sz w:val="20"/>
                <w:szCs w:val="20"/>
              </w:rPr>
            </w:pPr>
            <w:r w:rsidRPr="00001374">
              <w:rPr>
                <w:rFonts w:cs="Times New Roman"/>
                <w:sz w:val="20"/>
                <w:szCs w:val="20"/>
              </w:rPr>
              <w:t>-3.2979*</w:t>
            </w:r>
          </w:p>
        </w:tc>
        <w:tc>
          <w:tcPr>
            <w:tcW w:w="1410" w:type="dxa"/>
          </w:tcPr>
          <w:p w14:paraId="74CD6464" w14:textId="56025724" w:rsidR="009B1984" w:rsidRPr="00001374" w:rsidRDefault="009B1984" w:rsidP="009B1984">
            <w:pPr>
              <w:rPr>
                <w:rFonts w:cs="Times New Roman"/>
                <w:noProof/>
                <w:sz w:val="20"/>
                <w:szCs w:val="20"/>
              </w:rPr>
            </w:pPr>
            <w:r w:rsidRPr="00001374">
              <w:rPr>
                <w:rFonts w:cs="Times New Roman"/>
                <w:sz w:val="20"/>
                <w:szCs w:val="20"/>
              </w:rPr>
              <w:t>-8.4937***</w:t>
            </w:r>
          </w:p>
        </w:tc>
        <w:tc>
          <w:tcPr>
            <w:tcW w:w="1370" w:type="dxa"/>
          </w:tcPr>
          <w:p w14:paraId="06914AC4" w14:textId="53D33E7D" w:rsidR="009B1984" w:rsidRPr="00001374" w:rsidRDefault="009B1984" w:rsidP="009B1984">
            <w:pPr>
              <w:rPr>
                <w:rFonts w:cs="Times New Roman"/>
                <w:noProof/>
                <w:sz w:val="20"/>
                <w:szCs w:val="20"/>
              </w:rPr>
            </w:pPr>
            <w:r w:rsidRPr="00001374">
              <w:rPr>
                <w:rFonts w:cs="Times New Roman"/>
                <w:sz w:val="20"/>
                <w:szCs w:val="20"/>
              </w:rPr>
              <w:t>-3.1964*</w:t>
            </w:r>
          </w:p>
        </w:tc>
        <w:tc>
          <w:tcPr>
            <w:tcW w:w="1513" w:type="dxa"/>
          </w:tcPr>
          <w:p w14:paraId="0EEDED30" w14:textId="2C0786AB" w:rsidR="009B1984" w:rsidRPr="00001374" w:rsidRDefault="009B1984" w:rsidP="009B1984">
            <w:pPr>
              <w:rPr>
                <w:rFonts w:cs="Times New Roman"/>
                <w:noProof/>
                <w:sz w:val="20"/>
                <w:szCs w:val="20"/>
              </w:rPr>
            </w:pPr>
            <w:r w:rsidRPr="00001374">
              <w:rPr>
                <w:rFonts w:cs="Times New Roman"/>
                <w:sz w:val="20"/>
                <w:szCs w:val="20"/>
              </w:rPr>
              <w:t>-9.0525***</w:t>
            </w:r>
          </w:p>
        </w:tc>
        <w:tc>
          <w:tcPr>
            <w:tcW w:w="1066" w:type="dxa"/>
          </w:tcPr>
          <w:p w14:paraId="58B115D0" w14:textId="43910CBC" w:rsidR="009B1984" w:rsidRPr="00001374" w:rsidRDefault="009B1984" w:rsidP="009B1984">
            <w:pPr>
              <w:rPr>
                <w:rFonts w:cs="Times New Roman"/>
                <w:noProof/>
                <w:sz w:val="20"/>
                <w:szCs w:val="20"/>
              </w:rPr>
            </w:pPr>
            <w:r w:rsidRPr="00001374">
              <w:rPr>
                <w:rFonts w:cs="Times New Roman"/>
                <w:sz w:val="20"/>
                <w:szCs w:val="20"/>
              </w:rPr>
              <w:t>1.1031***</w:t>
            </w:r>
          </w:p>
        </w:tc>
        <w:tc>
          <w:tcPr>
            <w:tcW w:w="1074" w:type="dxa"/>
          </w:tcPr>
          <w:p w14:paraId="1C9EC26D" w14:textId="272B63EC" w:rsidR="009B1984" w:rsidRPr="00001374" w:rsidRDefault="009B1984" w:rsidP="009B1984">
            <w:pPr>
              <w:rPr>
                <w:rFonts w:cs="Times New Roman"/>
                <w:noProof/>
                <w:sz w:val="20"/>
                <w:szCs w:val="20"/>
              </w:rPr>
            </w:pPr>
            <w:r w:rsidRPr="00001374">
              <w:rPr>
                <w:rFonts w:cs="Times New Roman"/>
                <w:sz w:val="20"/>
                <w:szCs w:val="20"/>
              </w:rPr>
              <w:t>0.1034</w:t>
            </w:r>
          </w:p>
        </w:tc>
      </w:tr>
      <w:tr w:rsidR="009B1984" w:rsidRPr="00001374" w14:paraId="202C76C6" w14:textId="77777777" w:rsidTr="00115623">
        <w:tc>
          <w:tcPr>
            <w:tcW w:w="1255" w:type="dxa"/>
          </w:tcPr>
          <w:p w14:paraId="33F6F1DB" w14:textId="3888A05A" w:rsidR="009B1984" w:rsidRPr="00001374" w:rsidRDefault="009B1984" w:rsidP="009B1984">
            <w:pPr>
              <w:rPr>
                <w:rFonts w:cs="Times New Roman"/>
                <w:noProof/>
                <w:sz w:val="20"/>
                <w:szCs w:val="20"/>
              </w:rPr>
            </w:pPr>
            <w:r w:rsidRPr="00001374">
              <w:rPr>
                <w:rFonts w:cs="Times New Roman"/>
                <w:noProof/>
                <w:sz w:val="20"/>
                <w:szCs w:val="20"/>
              </w:rPr>
              <w:t>EMEE</w:t>
            </w:r>
          </w:p>
        </w:tc>
        <w:tc>
          <w:tcPr>
            <w:tcW w:w="1289" w:type="dxa"/>
          </w:tcPr>
          <w:p w14:paraId="23A91F73" w14:textId="47C5286C" w:rsidR="009B1984" w:rsidRPr="00001374" w:rsidRDefault="009B1984" w:rsidP="009B1984">
            <w:pPr>
              <w:rPr>
                <w:rFonts w:cs="Times New Roman"/>
                <w:noProof/>
                <w:sz w:val="20"/>
                <w:szCs w:val="20"/>
              </w:rPr>
            </w:pPr>
            <w:r w:rsidRPr="00001374">
              <w:rPr>
                <w:rFonts w:cs="Times New Roman"/>
                <w:sz w:val="20"/>
                <w:szCs w:val="20"/>
              </w:rPr>
              <w:t>-2.2066</w:t>
            </w:r>
          </w:p>
        </w:tc>
        <w:tc>
          <w:tcPr>
            <w:tcW w:w="1410" w:type="dxa"/>
          </w:tcPr>
          <w:p w14:paraId="2A283DCB" w14:textId="048594BC" w:rsidR="009B1984" w:rsidRPr="00001374" w:rsidRDefault="009B1984" w:rsidP="009B1984">
            <w:pPr>
              <w:rPr>
                <w:rFonts w:cs="Times New Roman"/>
                <w:noProof/>
                <w:sz w:val="20"/>
                <w:szCs w:val="20"/>
              </w:rPr>
            </w:pPr>
            <w:r w:rsidRPr="00001374">
              <w:rPr>
                <w:rFonts w:cs="Times New Roman"/>
                <w:sz w:val="20"/>
                <w:szCs w:val="20"/>
              </w:rPr>
              <w:t>-9.7725***</w:t>
            </w:r>
          </w:p>
        </w:tc>
        <w:tc>
          <w:tcPr>
            <w:tcW w:w="1370" w:type="dxa"/>
          </w:tcPr>
          <w:p w14:paraId="64D7655E" w14:textId="1F1ACD6F" w:rsidR="009B1984" w:rsidRPr="00001374" w:rsidRDefault="009B1984" w:rsidP="009B1984">
            <w:pPr>
              <w:rPr>
                <w:rFonts w:cs="Times New Roman"/>
                <w:noProof/>
                <w:sz w:val="20"/>
                <w:szCs w:val="20"/>
              </w:rPr>
            </w:pPr>
            <w:r w:rsidRPr="00001374">
              <w:rPr>
                <w:rFonts w:cs="Times New Roman"/>
                <w:sz w:val="20"/>
                <w:szCs w:val="20"/>
              </w:rPr>
              <w:t>-2.1161</w:t>
            </w:r>
          </w:p>
        </w:tc>
        <w:tc>
          <w:tcPr>
            <w:tcW w:w="1513" w:type="dxa"/>
          </w:tcPr>
          <w:p w14:paraId="3658B212" w14:textId="7B5BF788" w:rsidR="009B1984" w:rsidRPr="00001374" w:rsidRDefault="009B1984" w:rsidP="009B1984">
            <w:pPr>
              <w:rPr>
                <w:rFonts w:cs="Times New Roman"/>
                <w:noProof/>
                <w:sz w:val="20"/>
                <w:szCs w:val="20"/>
              </w:rPr>
            </w:pPr>
            <w:r w:rsidRPr="00001374">
              <w:rPr>
                <w:rFonts w:cs="Times New Roman"/>
                <w:sz w:val="20"/>
                <w:szCs w:val="20"/>
              </w:rPr>
              <w:t>-10.1522***</w:t>
            </w:r>
          </w:p>
        </w:tc>
        <w:tc>
          <w:tcPr>
            <w:tcW w:w="1066" w:type="dxa"/>
          </w:tcPr>
          <w:p w14:paraId="03B43E1A" w14:textId="75B5CD58" w:rsidR="009B1984" w:rsidRPr="00001374" w:rsidRDefault="009B1984" w:rsidP="009B1984">
            <w:pPr>
              <w:rPr>
                <w:rFonts w:cs="Times New Roman"/>
                <w:noProof/>
                <w:sz w:val="20"/>
                <w:szCs w:val="20"/>
              </w:rPr>
            </w:pPr>
            <w:r w:rsidRPr="00001374">
              <w:rPr>
                <w:rFonts w:cs="Times New Roman"/>
                <w:sz w:val="20"/>
                <w:szCs w:val="20"/>
              </w:rPr>
              <w:t>0.2370***</w:t>
            </w:r>
          </w:p>
        </w:tc>
        <w:tc>
          <w:tcPr>
            <w:tcW w:w="1074" w:type="dxa"/>
          </w:tcPr>
          <w:p w14:paraId="34BF0B97" w14:textId="6DBF6F73" w:rsidR="009B1984" w:rsidRPr="00001374" w:rsidRDefault="009B1984" w:rsidP="009B1984">
            <w:pPr>
              <w:rPr>
                <w:rFonts w:cs="Times New Roman"/>
                <w:noProof/>
                <w:sz w:val="20"/>
                <w:szCs w:val="20"/>
              </w:rPr>
            </w:pPr>
            <w:r w:rsidRPr="00001374">
              <w:rPr>
                <w:rFonts w:cs="Times New Roman"/>
                <w:sz w:val="20"/>
                <w:szCs w:val="20"/>
              </w:rPr>
              <w:t>0.0896</w:t>
            </w:r>
          </w:p>
        </w:tc>
      </w:tr>
      <w:tr w:rsidR="009B1984" w:rsidRPr="00001374" w14:paraId="576C7B41" w14:textId="77777777" w:rsidTr="00115623">
        <w:tc>
          <w:tcPr>
            <w:tcW w:w="1255" w:type="dxa"/>
          </w:tcPr>
          <w:p w14:paraId="64D55861" w14:textId="0C723017" w:rsidR="009B1984" w:rsidRPr="00001374" w:rsidRDefault="009B1984" w:rsidP="009B1984">
            <w:pPr>
              <w:rPr>
                <w:rFonts w:cs="Times New Roman"/>
                <w:noProof/>
                <w:sz w:val="20"/>
                <w:szCs w:val="20"/>
              </w:rPr>
            </w:pPr>
            <w:r w:rsidRPr="00001374">
              <w:rPr>
                <w:rFonts w:cs="Times New Roman"/>
                <w:noProof/>
                <w:sz w:val="20"/>
                <w:szCs w:val="20"/>
              </w:rPr>
              <w:t>EMLA</w:t>
            </w:r>
          </w:p>
        </w:tc>
        <w:tc>
          <w:tcPr>
            <w:tcW w:w="1289" w:type="dxa"/>
          </w:tcPr>
          <w:p w14:paraId="67AC61E5" w14:textId="428D2C61" w:rsidR="009B1984" w:rsidRPr="00001374" w:rsidRDefault="009B1984" w:rsidP="009B1984">
            <w:pPr>
              <w:rPr>
                <w:rFonts w:cs="Times New Roman"/>
                <w:noProof/>
                <w:sz w:val="20"/>
                <w:szCs w:val="20"/>
              </w:rPr>
            </w:pPr>
            <w:r w:rsidRPr="00001374">
              <w:rPr>
                <w:rFonts w:cs="Times New Roman"/>
                <w:sz w:val="20"/>
                <w:szCs w:val="20"/>
              </w:rPr>
              <w:t>-2.3547</w:t>
            </w:r>
          </w:p>
        </w:tc>
        <w:tc>
          <w:tcPr>
            <w:tcW w:w="1410" w:type="dxa"/>
          </w:tcPr>
          <w:p w14:paraId="5B34742B" w14:textId="500316BA" w:rsidR="009B1984" w:rsidRPr="00001374" w:rsidRDefault="009B1984" w:rsidP="009B1984">
            <w:pPr>
              <w:rPr>
                <w:rFonts w:cs="Times New Roman"/>
                <w:noProof/>
                <w:sz w:val="20"/>
                <w:szCs w:val="20"/>
              </w:rPr>
            </w:pPr>
            <w:r w:rsidRPr="00001374">
              <w:rPr>
                <w:rFonts w:cs="Times New Roman"/>
                <w:sz w:val="20"/>
                <w:szCs w:val="20"/>
              </w:rPr>
              <w:t>-8.9064***</w:t>
            </w:r>
          </w:p>
        </w:tc>
        <w:tc>
          <w:tcPr>
            <w:tcW w:w="1370" w:type="dxa"/>
          </w:tcPr>
          <w:p w14:paraId="065977A2" w14:textId="075E7073" w:rsidR="009B1984" w:rsidRPr="00001374" w:rsidRDefault="009B1984" w:rsidP="009B1984">
            <w:pPr>
              <w:rPr>
                <w:rFonts w:cs="Times New Roman"/>
                <w:noProof/>
                <w:sz w:val="20"/>
                <w:szCs w:val="20"/>
              </w:rPr>
            </w:pPr>
            <w:r w:rsidRPr="00001374">
              <w:rPr>
                <w:rFonts w:cs="Times New Roman"/>
                <w:sz w:val="20"/>
                <w:szCs w:val="20"/>
              </w:rPr>
              <w:t>-2.4211</w:t>
            </w:r>
          </w:p>
        </w:tc>
        <w:tc>
          <w:tcPr>
            <w:tcW w:w="1513" w:type="dxa"/>
          </w:tcPr>
          <w:p w14:paraId="314F2572" w14:textId="7A265CAF" w:rsidR="009B1984" w:rsidRPr="00001374" w:rsidRDefault="009B1984" w:rsidP="009B1984">
            <w:pPr>
              <w:rPr>
                <w:rFonts w:cs="Times New Roman"/>
                <w:noProof/>
                <w:sz w:val="20"/>
                <w:szCs w:val="20"/>
              </w:rPr>
            </w:pPr>
            <w:r w:rsidRPr="00001374">
              <w:rPr>
                <w:rFonts w:cs="Times New Roman"/>
                <w:sz w:val="20"/>
                <w:szCs w:val="20"/>
              </w:rPr>
              <w:t>-9.1847***</w:t>
            </w:r>
          </w:p>
        </w:tc>
        <w:tc>
          <w:tcPr>
            <w:tcW w:w="1066" w:type="dxa"/>
          </w:tcPr>
          <w:p w14:paraId="445C449B" w14:textId="293271BC" w:rsidR="009B1984" w:rsidRPr="00001374" w:rsidRDefault="009B1984" w:rsidP="009B1984">
            <w:pPr>
              <w:rPr>
                <w:rFonts w:cs="Times New Roman"/>
                <w:noProof/>
                <w:sz w:val="20"/>
                <w:szCs w:val="20"/>
              </w:rPr>
            </w:pPr>
            <w:r w:rsidRPr="00001374">
              <w:rPr>
                <w:rFonts w:cs="Times New Roman"/>
                <w:sz w:val="20"/>
                <w:szCs w:val="20"/>
              </w:rPr>
              <w:t>0.2380***</w:t>
            </w:r>
          </w:p>
        </w:tc>
        <w:tc>
          <w:tcPr>
            <w:tcW w:w="1074" w:type="dxa"/>
          </w:tcPr>
          <w:p w14:paraId="22C0BF02" w14:textId="70E2C58E" w:rsidR="009B1984" w:rsidRPr="00001374" w:rsidRDefault="009B1984" w:rsidP="009B1984">
            <w:pPr>
              <w:rPr>
                <w:rFonts w:cs="Times New Roman"/>
                <w:noProof/>
                <w:sz w:val="20"/>
                <w:szCs w:val="20"/>
              </w:rPr>
            </w:pPr>
            <w:r w:rsidRPr="00001374">
              <w:rPr>
                <w:rFonts w:cs="Times New Roman"/>
                <w:sz w:val="20"/>
                <w:szCs w:val="20"/>
              </w:rPr>
              <w:t>0.0763</w:t>
            </w:r>
          </w:p>
        </w:tc>
      </w:tr>
      <w:tr w:rsidR="009B1984" w:rsidRPr="00001374" w14:paraId="4345B30B" w14:textId="77777777" w:rsidTr="00115623">
        <w:tc>
          <w:tcPr>
            <w:tcW w:w="1255" w:type="dxa"/>
          </w:tcPr>
          <w:p w14:paraId="77C14A0C" w14:textId="3874C75B" w:rsidR="009B1984" w:rsidRPr="00001374" w:rsidRDefault="00CA2F3D" w:rsidP="009B1984">
            <w:pPr>
              <w:rPr>
                <w:rFonts w:cs="Times New Roman"/>
                <w:noProof/>
                <w:sz w:val="20"/>
                <w:szCs w:val="20"/>
              </w:rPr>
            </w:pPr>
            <w:r w:rsidRPr="00001374">
              <w:rPr>
                <w:rFonts w:cs="Times New Roman"/>
                <w:noProof/>
                <w:sz w:val="20"/>
                <w:szCs w:val="20"/>
              </w:rPr>
              <w:t>INF</w:t>
            </w:r>
          </w:p>
        </w:tc>
        <w:tc>
          <w:tcPr>
            <w:tcW w:w="1289" w:type="dxa"/>
          </w:tcPr>
          <w:p w14:paraId="4D429B9B" w14:textId="11D81AE6" w:rsidR="009B1984" w:rsidRPr="00001374" w:rsidRDefault="009B1984" w:rsidP="009B1984">
            <w:pPr>
              <w:rPr>
                <w:rFonts w:cs="Times New Roman"/>
                <w:noProof/>
                <w:sz w:val="20"/>
                <w:szCs w:val="20"/>
              </w:rPr>
            </w:pPr>
            <w:r w:rsidRPr="00001374">
              <w:rPr>
                <w:rFonts w:cs="Times New Roman"/>
                <w:sz w:val="20"/>
                <w:szCs w:val="20"/>
              </w:rPr>
              <w:t>-2.9189**</w:t>
            </w:r>
          </w:p>
        </w:tc>
        <w:tc>
          <w:tcPr>
            <w:tcW w:w="1410" w:type="dxa"/>
          </w:tcPr>
          <w:p w14:paraId="0F585CDB" w14:textId="71C412CE" w:rsidR="009B1984" w:rsidRPr="00001374" w:rsidRDefault="009B1984" w:rsidP="009B1984">
            <w:pPr>
              <w:rPr>
                <w:rFonts w:cs="Times New Roman"/>
                <w:noProof/>
                <w:sz w:val="20"/>
                <w:szCs w:val="20"/>
              </w:rPr>
            </w:pPr>
            <w:r w:rsidRPr="00001374">
              <w:rPr>
                <w:rFonts w:cs="Times New Roman"/>
                <w:sz w:val="20"/>
                <w:szCs w:val="20"/>
              </w:rPr>
              <w:t>-6.0254***</w:t>
            </w:r>
          </w:p>
        </w:tc>
        <w:tc>
          <w:tcPr>
            <w:tcW w:w="1370" w:type="dxa"/>
          </w:tcPr>
          <w:p w14:paraId="4BEF0557" w14:textId="7DE766BA" w:rsidR="009B1984" w:rsidRPr="00001374" w:rsidRDefault="009B1984" w:rsidP="009B1984">
            <w:pPr>
              <w:rPr>
                <w:rFonts w:cs="Times New Roman"/>
                <w:noProof/>
                <w:sz w:val="20"/>
                <w:szCs w:val="20"/>
              </w:rPr>
            </w:pPr>
            <w:r w:rsidRPr="00001374">
              <w:rPr>
                <w:rFonts w:cs="Times New Roman"/>
                <w:sz w:val="20"/>
                <w:szCs w:val="20"/>
              </w:rPr>
              <w:t>-4.9921***</w:t>
            </w:r>
          </w:p>
        </w:tc>
        <w:tc>
          <w:tcPr>
            <w:tcW w:w="1513" w:type="dxa"/>
          </w:tcPr>
          <w:p w14:paraId="2BACB4E5" w14:textId="52FB4F31" w:rsidR="009B1984" w:rsidRPr="00001374" w:rsidRDefault="009B1984" w:rsidP="009B1984">
            <w:pPr>
              <w:rPr>
                <w:rFonts w:cs="Times New Roman"/>
                <w:noProof/>
                <w:sz w:val="20"/>
                <w:szCs w:val="20"/>
              </w:rPr>
            </w:pPr>
            <w:r w:rsidRPr="00001374">
              <w:rPr>
                <w:rFonts w:cs="Times New Roman"/>
                <w:sz w:val="20"/>
                <w:szCs w:val="20"/>
              </w:rPr>
              <w:t>-10.0619***</w:t>
            </w:r>
          </w:p>
        </w:tc>
        <w:tc>
          <w:tcPr>
            <w:tcW w:w="1066" w:type="dxa"/>
          </w:tcPr>
          <w:p w14:paraId="1BA48A50" w14:textId="16282DEE" w:rsidR="009B1984" w:rsidRPr="00001374" w:rsidRDefault="009B1984" w:rsidP="009B1984">
            <w:pPr>
              <w:tabs>
                <w:tab w:val="left" w:pos="565"/>
              </w:tabs>
              <w:rPr>
                <w:rFonts w:cs="Times New Roman"/>
                <w:noProof/>
                <w:sz w:val="20"/>
                <w:szCs w:val="20"/>
              </w:rPr>
            </w:pPr>
            <w:r w:rsidRPr="00001374">
              <w:rPr>
                <w:rFonts w:cs="Times New Roman"/>
                <w:sz w:val="20"/>
                <w:szCs w:val="20"/>
              </w:rPr>
              <w:t>0.1193</w:t>
            </w:r>
          </w:p>
        </w:tc>
        <w:tc>
          <w:tcPr>
            <w:tcW w:w="1074" w:type="dxa"/>
          </w:tcPr>
          <w:p w14:paraId="125ADFBB" w14:textId="4B57C6BB" w:rsidR="009B1984" w:rsidRPr="00001374" w:rsidRDefault="009B1984" w:rsidP="009B1984">
            <w:pPr>
              <w:rPr>
                <w:rFonts w:cs="Times New Roman"/>
                <w:noProof/>
                <w:sz w:val="20"/>
                <w:szCs w:val="20"/>
              </w:rPr>
            </w:pPr>
            <w:r w:rsidRPr="00001374">
              <w:rPr>
                <w:rFonts w:cs="Times New Roman"/>
                <w:sz w:val="20"/>
                <w:szCs w:val="20"/>
              </w:rPr>
              <w:t>0.3274</w:t>
            </w:r>
          </w:p>
        </w:tc>
      </w:tr>
      <w:tr w:rsidR="009B1984" w:rsidRPr="00001374" w14:paraId="544A0F9F" w14:textId="77777777" w:rsidTr="00115623">
        <w:tc>
          <w:tcPr>
            <w:tcW w:w="1255" w:type="dxa"/>
          </w:tcPr>
          <w:p w14:paraId="63F289FB" w14:textId="00C5CFCF" w:rsidR="009B1984" w:rsidRPr="00001374" w:rsidRDefault="00CA2F3D" w:rsidP="009B1984">
            <w:pPr>
              <w:rPr>
                <w:rFonts w:cs="Times New Roman"/>
                <w:noProof/>
                <w:sz w:val="20"/>
                <w:szCs w:val="20"/>
              </w:rPr>
            </w:pPr>
            <w:r w:rsidRPr="00001374">
              <w:rPr>
                <w:rFonts w:cs="Times New Roman"/>
                <w:noProof/>
                <w:sz w:val="20"/>
                <w:szCs w:val="20"/>
              </w:rPr>
              <w:t>YD</w:t>
            </w:r>
          </w:p>
        </w:tc>
        <w:tc>
          <w:tcPr>
            <w:tcW w:w="1289" w:type="dxa"/>
          </w:tcPr>
          <w:p w14:paraId="6AA44BFB" w14:textId="38869E7E" w:rsidR="009B1984" w:rsidRPr="00001374" w:rsidRDefault="009B1984" w:rsidP="009B1984">
            <w:pPr>
              <w:rPr>
                <w:rFonts w:cs="Times New Roman"/>
                <w:noProof/>
                <w:sz w:val="20"/>
                <w:szCs w:val="20"/>
              </w:rPr>
            </w:pPr>
            <w:r w:rsidRPr="00001374">
              <w:rPr>
                <w:rFonts w:cs="Times New Roman"/>
                <w:sz w:val="20"/>
                <w:szCs w:val="20"/>
              </w:rPr>
              <w:t>-12.2525***</w:t>
            </w:r>
          </w:p>
        </w:tc>
        <w:tc>
          <w:tcPr>
            <w:tcW w:w="1410" w:type="dxa"/>
          </w:tcPr>
          <w:p w14:paraId="3C03C84E" w14:textId="4F21DF90" w:rsidR="009B1984" w:rsidRPr="00001374" w:rsidRDefault="009B1984" w:rsidP="009B1984">
            <w:pPr>
              <w:rPr>
                <w:rFonts w:cs="Times New Roman"/>
                <w:noProof/>
                <w:sz w:val="20"/>
                <w:szCs w:val="20"/>
              </w:rPr>
            </w:pPr>
            <w:r w:rsidRPr="00001374">
              <w:rPr>
                <w:rFonts w:cs="Times New Roman"/>
                <w:sz w:val="20"/>
                <w:szCs w:val="20"/>
              </w:rPr>
              <w:t>-19.5535***</w:t>
            </w:r>
          </w:p>
        </w:tc>
        <w:tc>
          <w:tcPr>
            <w:tcW w:w="1370" w:type="dxa"/>
          </w:tcPr>
          <w:p w14:paraId="7828364B" w14:textId="1746354A" w:rsidR="009B1984" w:rsidRPr="00001374" w:rsidRDefault="009B1984" w:rsidP="009B1984">
            <w:pPr>
              <w:rPr>
                <w:rFonts w:cs="Times New Roman"/>
                <w:noProof/>
                <w:sz w:val="20"/>
                <w:szCs w:val="20"/>
              </w:rPr>
            </w:pPr>
            <w:r w:rsidRPr="00001374">
              <w:rPr>
                <w:rFonts w:cs="Times New Roman"/>
                <w:sz w:val="20"/>
                <w:szCs w:val="20"/>
              </w:rPr>
              <w:t>-12.2665***</w:t>
            </w:r>
          </w:p>
        </w:tc>
        <w:tc>
          <w:tcPr>
            <w:tcW w:w="1513" w:type="dxa"/>
          </w:tcPr>
          <w:p w14:paraId="39B7D2E8" w14:textId="2500ABCC" w:rsidR="009B1984" w:rsidRPr="00001374" w:rsidRDefault="009B1984" w:rsidP="009B1984">
            <w:pPr>
              <w:rPr>
                <w:rFonts w:cs="Times New Roman"/>
                <w:noProof/>
                <w:sz w:val="20"/>
                <w:szCs w:val="20"/>
              </w:rPr>
            </w:pPr>
            <w:r w:rsidRPr="00001374">
              <w:rPr>
                <w:rFonts w:cs="Times New Roman"/>
                <w:sz w:val="20"/>
                <w:szCs w:val="20"/>
              </w:rPr>
              <w:t>-119.9577***</w:t>
            </w:r>
          </w:p>
        </w:tc>
        <w:tc>
          <w:tcPr>
            <w:tcW w:w="1066" w:type="dxa"/>
          </w:tcPr>
          <w:p w14:paraId="5C22EB44" w14:textId="09EC7CFE" w:rsidR="009B1984" w:rsidRPr="00001374" w:rsidRDefault="009B1984" w:rsidP="009B1984">
            <w:pPr>
              <w:tabs>
                <w:tab w:val="left" w:pos="565"/>
              </w:tabs>
              <w:rPr>
                <w:rFonts w:cs="Times New Roman"/>
                <w:noProof/>
                <w:sz w:val="20"/>
                <w:szCs w:val="20"/>
              </w:rPr>
            </w:pPr>
            <w:r w:rsidRPr="00001374">
              <w:rPr>
                <w:rFonts w:cs="Times New Roman"/>
                <w:sz w:val="20"/>
                <w:szCs w:val="20"/>
              </w:rPr>
              <w:t>0.1796</w:t>
            </w:r>
          </w:p>
        </w:tc>
        <w:tc>
          <w:tcPr>
            <w:tcW w:w="1074" w:type="dxa"/>
          </w:tcPr>
          <w:p w14:paraId="42A87981" w14:textId="6A7299AE" w:rsidR="009B1984" w:rsidRPr="00001374" w:rsidRDefault="009B1984" w:rsidP="009B1984">
            <w:pPr>
              <w:rPr>
                <w:rFonts w:cs="Times New Roman"/>
                <w:noProof/>
                <w:sz w:val="20"/>
                <w:szCs w:val="20"/>
              </w:rPr>
            </w:pPr>
            <w:r w:rsidRPr="00001374">
              <w:rPr>
                <w:rFonts w:cs="Times New Roman"/>
                <w:sz w:val="20"/>
                <w:szCs w:val="20"/>
              </w:rPr>
              <w:t>0.1711</w:t>
            </w:r>
          </w:p>
        </w:tc>
      </w:tr>
      <w:tr w:rsidR="009B1984" w:rsidRPr="00001374" w14:paraId="7FDBBE84" w14:textId="77777777" w:rsidTr="00115623">
        <w:tc>
          <w:tcPr>
            <w:tcW w:w="1255" w:type="dxa"/>
            <w:tcBorders>
              <w:bottom w:val="double" w:sz="4" w:space="0" w:color="auto"/>
            </w:tcBorders>
          </w:tcPr>
          <w:p w14:paraId="31D5CEEA" w14:textId="369B46D3" w:rsidR="009B1984" w:rsidRPr="00001374" w:rsidRDefault="00CA2F3D" w:rsidP="009B1984">
            <w:pPr>
              <w:rPr>
                <w:rFonts w:cs="Times New Roman"/>
                <w:noProof/>
                <w:sz w:val="20"/>
                <w:szCs w:val="20"/>
              </w:rPr>
            </w:pPr>
            <w:r w:rsidRPr="00001374">
              <w:rPr>
                <w:rFonts w:cs="Times New Roman"/>
                <w:noProof/>
                <w:sz w:val="20"/>
                <w:szCs w:val="20"/>
              </w:rPr>
              <w:t>GDPG</w:t>
            </w:r>
          </w:p>
        </w:tc>
        <w:tc>
          <w:tcPr>
            <w:tcW w:w="1289" w:type="dxa"/>
            <w:tcBorders>
              <w:bottom w:val="double" w:sz="4" w:space="0" w:color="auto"/>
            </w:tcBorders>
          </w:tcPr>
          <w:p w14:paraId="726FB275" w14:textId="497E9B86" w:rsidR="009B1984" w:rsidRPr="00001374" w:rsidRDefault="009B1984" w:rsidP="009B1984">
            <w:pPr>
              <w:rPr>
                <w:rFonts w:cs="Times New Roman"/>
                <w:noProof/>
                <w:sz w:val="20"/>
                <w:szCs w:val="20"/>
              </w:rPr>
            </w:pPr>
            <w:r w:rsidRPr="00001374">
              <w:rPr>
                <w:rFonts w:cs="Times New Roman"/>
                <w:sz w:val="20"/>
                <w:szCs w:val="20"/>
              </w:rPr>
              <w:t>-1.9118*</w:t>
            </w:r>
          </w:p>
        </w:tc>
        <w:tc>
          <w:tcPr>
            <w:tcW w:w="1410" w:type="dxa"/>
            <w:tcBorders>
              <w:bottom w:val="double" w:sz="4" w:space="0" w:color="auto"/>
            </w:tcBorders>
          </w:tcPr>
          <w:p w14:paraId="421E2F56" w14:textId="1921526D" w:rsidR="009B1984" w:rsidRPr="00001374" w:rsidRDefault="009B1984" w:rsidP="009B1984">
            <w:pPr>
              <w:rPr>
                <w:rFonts w:cs="Times New Roman"/>
                <w:noProof/>
                <w:sz w:val="20"/>
                <w:szCs w:val="20"/>
              </w:rPr>
            </w:pPr>
            <w:r w:rsidRPr="00001374">
              <w:rPr>
                <w:rFonts w:cs="Times New Roman"/>
                <w:sz w:val="20"/>
                <w:szCs w:val="20"/>
              </w:rPr>
              <w:t>-11.3817***</w:t>
            </w:r>
          </w:p>
        </w:tc>
        <w:tc>
          <w:tcPr>
            <w:tcW w:w="1370" w:type="dxa"/>
            <w:tcBorders>
              <w:bottom w:val="double" w:sz="4" w:space="0" w:color="auto"/>
            </w:tcBorders>
          </w:tcPr>
          <w:p w14:paraId="1B0AC166" w14:textId="2E63E4E8" w:rsidR="009B1984" w:rsidRPr="00001374" w:rsidRDefault="009B1984" w:rsidP="009B1984">
            <w:pPr>
              <w:rPr>
                <w:rFonts w:cs="Times New Roman"/>
                <w:noProof/>
                <w:sz w:val="20"/>
                <w:szCs w:val="20"/>
              </w:rPr>
            </w:pPr>
            <w:r w:rsidRPr="00001374">
              <w:rPr>
                <w:rFonts w:cs="Times New Roman"/>
                <w:sz w:val="20"/>
                <w:szCs w:val="20"/>
              </w:rPr>
              <w:t>-1.7356*</w:t>
            </w:r>
          </w:p>
        </w:tc>
        <w:tc>
          <w:tcPr>
            <w:tcW w:w="1513" w:type="dxa"/>
            <w:tcBorders>
              <w:bottom w:val="double" w:sz="4" w:space="0" w:color="auto"/>
            </w:tcBorders>
          </w:tcPr>
          <w:p w14:paraId="06AA20A7" w14:textId="495172CB" w:rsidR="009B1984" w:rsidRPr="00001374" w:rsidRDefault="009B1984" w:rsidP="009B1984">
            <w:pPr>
              <w:rPr>
                <w:rFonts w:cs="Times New Roman"/>
                <w:noProof/>
                <w:sz w:val="20"/>
                <w:szCs w:val="20"/>
              </w:rPr>
            </w:pPr>
            <w:r w:rsidRPr="00001374">
              <w:rPr>
                <w:rFonts w:cs="Times New Roman"/>
                <w:sz w:val="20"/>
                <w:szCs w:val="20"/>
              </w:rPr>
              <w:t>-11.3817***</w:t>
            </w:r>
          </w:p>
        </w:tc>
        <w:tc>
          <w:tcPr>
            <w:tcW w:w="1066" w:type="dxa"/>
            <w:tcBorders>
              <w:bottom w:val="double" w:sz="4" w:space="0" w:color="auto"/>
            </w:tcBorders>
          </w:tcPr>
          <w:p w14:paraId="47B35BCB" w14:textId="54ADBFC5" w:rsidR="009B1984" w:rsidRPr="00001374" w:rsidRDefault="009B1984" w:rsidP="009B1984">
            <w:pPr>
              <w:rPr>
                <w:rFonts w:cs="Times New Roman"/>
                <w:noProof/>
                <w:sz w:val="20"/>
                <w:szCs w:val="20"/>
              </w:rPr>
            </w:pPr>
            <w:r w:rsidRPr="00001374">
              <w:rPr>
                <w:rFonts w:cs="Times New Roman"/>
                <w:sz w:val="20"/>
                <w:szCs w:val="20"/>
              </w:rPr>
              <w:t>0.1787**</w:t>
            </w:r>
          </w:p>
        </w:tc>
        <w:tc>
          <w:tcPr>
            <w:tcW w:w="1074" w:type="dxa"/>
            <w:tcBorders>
              <w:bottom w:val="double" w:sz="4" w:space="0" w:color="auto"/>
            </w:tcBorders>
          </w:tcPr>
          <w:p w14:paraId="46D54C45" w14:textId="28A2C33B" w:rsidR="009B1984" w:rsidRPr="00001374" w:rsidRDefault="009B1984" w:rsidP="009B1984">
            <w:pPr>
              <w:rPr>
                <w:rFonts w:cs="Times New Roman"/>
                <w:noProof/>
                <w:sz w:val="20"/>
                <w:szCs w:val="20"/>
              </w:rPr>
            </w:pPr>
            <w:r w:rsidRPr="00001374">
              <w:rPr>
                <w:rFonts w:cs="Times New Roman"/>
                <w:sz w:val="20"/>
                <w:szCs w:val="20"/>
              </w:rPr>
              <w:t>0.0422</w:t>
            </w:r>
          </w:p>
        </w:tc>
      </w:tr>
    </w:tbl>
    <w:p w14:paraId="216CE4BE" w14:textId="2D71FEB2" w:rsidR="00115623" w:rsidRPr="00001374" w:rsidRDefault="00115623" w:rsidP="00115623">
      <w:pPr>
        <w:spacing w:line="240" w:lineRule="exact"/>
        <w:rPr>
          <w:rFonts w:cs="Times New Roman"/>
          <w:sz w:val="18"/>
          <w:szCs w:val="18"/>
        </w:rPr>
      </w:pPr>
      <w:r w:rsidRPr="00001374">
        <w:rPr>
          <w:sz w:val="18"/>
          <w:szCs w:val="18"/>
        </w:rPr>
        <w:t>1.</w:t>
      </w:r>
      <w:r w:rsidRPr="00001374">
        <w:t xml:space="preserve"> </w:t>
      </w:r>
      <w:r w:rsidRPr="00001374">
        <w:rPr>
          <w:rFonts w:hint="eastAsia"/>
          <w:sz w:val="18"/>
          <w:szCs w:val="18"/>
        </w:rPr>
        <w:t>表中英文符號，</w:t>
      </w:r>
      <w:r w:rsidR="00CA2F3D" w:rsidRPr="00001374">
        <w:rPr>
          <w:rFonts w:hint="eastAsia"/>
          <w:sz w:val="18"/>
          <w:szCs w:val="18"/>
        </w:rPr>
        <w:t>USDX</w:t>
      </w:r>
      <w:r w:rsidRPr="00001374">
        <w:rPr>
          <w:rFonts w:hint="eastAsia"/>
          <w:sz w:val="18"/>
          <w:szCs w:val="18"/>
        </w:rPr>
        <w:t>表示美元指數、</w:t>
      </w:r>
      <w:r w:rsidRPr="00001374">
        <w:rPr>
          <w:rFonts w:hint="eastAsia"/>
          <w:sz w:val="18"/>
          <w:szCs w:val="18"/>
        </w:rPr>
        <w:t>EMASIA</w:t>
      </w:r>
      <w:r w:rsidRPr="00001374">
        <w:rPr>
          <w:rFonts w:hint="eastAsia"/>
          <w:sz w:val="18"/>
          <w:szCs w:val="18"/>
        </w:rPr>
        <w:t>為</w:t>
      </w:r>
      <w:r w:rsidRPr="00001374">
        <w:rPr>
          <w:rFonts w:hint="eastAsia"/>
          <w:sz w:val="18"/>
          <w:szCs w:val="18"/>
        </w:rPr>
        <w:t>MSCI</w:t>
      </w:r>
      <w:r w:rsidRPr="00001374">
        <w:rPr>
          <w:rFonts w:hint="eastAsia"/>
          <w:sz w:val="18"/>
          <w:szCs w:val="18"/>
        </w:rPr>
        <w:t>新興亞洲指數，</w:t>
      </w:r>
      <w:r w:rsidRPr="00001374">
        <w:rPr>
          <w:rFonts w:hint="eastAsia"/>
          <w:sz w:val="18"/>
          <w:szCs w:val="18"/>
        </w:rPr>
        <w:t>EMEE</w:t>
      </w:r>
      <w:r w:rsidRPr="00001374">
        <w:rPr>
          <w:rFonts w:hint="eastAsia"/>
          <w:sz w:val="18"/>
          <w:szCs w:val="18"/>
        </w:rPr>
        <w:t>為</w:t>
      </w:r>
      <w:r w:rsidRPr="00001374">
        <w:rPr>
          <w:rFonts w:hint="eastAsia"/>
          <w:sz w:val="18"/>
          <w:szCs w:val="18"/>
        </w:rPr>
        <w:t>MSCI</w:t>
      </w:r>
      <w:r w:rsidRPr="00001374">
        <w:rPr>
          <w:rFonts w:hint="eastAsia"/>
          <w:sz w:val="18"/>
          <w:szCs w:val="18"/>
        </w:rPr>
        <w:t>新興歐非中東指數、</w:t>
      </w:r>
      <w:r w:rsidRPr="00001374">
        <w:rPr>
          <w:rFonts w:hint="eastAsia"/>
          <w:sz w:val="18"/>
          <w:szCs w:val="18"/>
        </w:rPr>
        <w:t>EMLA</w:t>
      </w:r>
      <w:r w:rsidRPr="00001374">
        <w:rPr>
          <w:rFonts w:hint="eastAsia"/>
          <w:sz w:val="18"/>
          <w:szCs w:val="18"/>
        </w:rPr>
        <w:t>為</w:t>
      </w:r>
      <w:r w:rsidRPr="00001374">
        <w:rPr>
          <w:rFonts w:hint="eastAsia"/>
          <w:sz w:val="18"/>
          <w:szCs w:val="18"/>
        </w:rPr>
        <w:t>MSCI</w:t>
      </w:r>
      <w:r w:rsidRPr="00001374">
        <w:rPr>
          <w:rFonts w:hint="eastAsia"/>
          <w:sz w:val="18"/>
          <w:szCs w:val="18"/>
        </w:rPr>
        <w:t>新興拉美指數、</w:t>
      </w:r>
      <w:r w:rsidR="00CA2F3D" w:rsidRPr="00001374">
        <w:rPr>
          <w:rFonts w:hint="eastAsia"/>
          <w:sz w:val="18"/>
          <w:szCs w:val="18"/>
        </w:rPr>
        <w:t>INF</w:t>
      </w:r>
      <w:r w:rsidRPr="00001374">
        <w:rPr>
          <w:rFonts w:hint="eastAsia"/>
          <w:sz w:val="18"/>
          <w:szCs w:val="18"/>
        </w:rPr>
        <w:t>為</w:t>
      </w:r>
      <w:proofErr w:type="gramStart"/>
      <w:r w:rsidRPr="00001374">
        <w:rPr>
          <w:rFonts w:hint="eastAsia"/>
          <w:sz w:val="18"/>
          <w:szCs w:val="18"/>
        </w:rPr>
        <w:t>季調後之</w:t>
      </w:r>
      <w:proofErr w:type="gramEnd"/>
      <w:r w:rsidRPr="00001374">
        <w:rPr>
          <w:rFonts w:hint="eastAsia"/>
          <w:sz w:val="18"/>
          <w:szCs w:val="18"/>
        </w:rPr>
        <w:t>美國</w:t>
      </w:r>
      <w:r w:rsidRPr="00001374">
        <w:rPr>
          <w:rFonts w:hint="eastAsia"/>
          <w:sz w:val="18"/>
          <w:szCs w:val="18"/>
        </w:rPr>
        <w:t>CPI</w:t>
      </w:r>
      <w:r w:rsidRPr="00001374">
        <w:rPr>
          <w:rFonts w:hint="eastAsia"/>
          <w:sz w:val="18"/>
          <w:szCs w:val="18"/>
        </w:rPr>
        <w:t>年增率、</w:t>
      </w:r>
      <w:r w:rsidR="00CA2F3D" w:rsidRPr="00001374">
        <w:rPr>
          <w:rFonts w:hint="eastAsia"/>
          <w:sz w:val="18"/>
          <w:szCs w:val="18"/>
        </w:rPr>
        <w:t>YD</w:t>
      </w:r>
      <w:r w:rsidRPr="00001374">
        <w:rPr>
          <w:rFonts w:hint="eastAsia"/>
          <w:sz w:val="18"/>
          <w:szCs w:val="18"/>
        </w:rPr>
        <w:t>為美德</w:t>
      </w:r>
      <w:r w:rsidRPr="00001374">
        <w:rPr>
          <w:rFonts w:hint="eastAsia"/>
          <w:sz w:val="18"/>
          <w:szCs w:val="18"/>
        </w:rPr>
        <w:t>10</w:t>
      </w:r>
      <w:r w:rsidRPr="00001374">
        <w:rPr>
          <w:rFonts w:hint="eastAsia"/>
          <w:sz w:val="18"/>
          <w:szCs w:val="18"/>
        </w:rPr>
        <w:t>年期公債利差、</w:t>
      </w:r>
      <w:r w:rsidR="00CA2F3D" w:rsidRPr="00001374">
        <w:rPr>
          <w:rFonts w:hint="eastAsia"/>
          <w:sz w:val="18"/>
          <w:szCs w:val="18"/>
        </w:rPr>
        <w:t>GDPG</w:t>
      </w:r>
      <w:r w:rsidRPr="00001374">
        <w:rPr>
          <w:rFonts w:hint="eastAsia"/>
          <w:sz w:val="18"/>
          <w:szCs w:val="18"/>
        </w:rPr>
        <w:t>為</w:t>
      </w:r>
      <w:proofErr w:type="gramStart"/>
      <w:r w:rsidR="004143C1" w:rsidRPr="00001374">
        <w:rPr>
          <w:rFonts w:hint="eastAsia"/>
          <w:sz w:val="18"/>
          <w:szCs w:val="18"/>
        </w:rPr>
        <w:t>季調</w:t>
      </w:r>
      <w:r w:rsidRPr="00001374">
        <w:rPr>
          <w:rFonts w:hint="eastAsia"/>
          <w:sz w:val="18"/>
          <w:szCs w:val="18"/>
        </w:rPr>
        <w:t>後之</w:t>
      </w:r>
      <w:proofErr w:type="gramEnd"/>
      <w:r w:rsidRPr="00001374">
        <w:rPr>
          <w:rFonts w:hint="eastAsia"/>
          <w:sz w:val="18"/>
          <w:szCs w:val="18"/>
        </w:rPr>
        <w:t>美國</w:t>
      </w:r>
      <w:r w:rsidRPr="00001374">
        <w:rPr>
          <w:rFonts w:hint="eastAsia"/>
          <w:sz w:val="18"/>
          <w:szCs w:val="18"/>
        </w:rPr>
        <w:t>GDP</w:t>
      </w:r>
      <w:proofErr w:type="gramStart"/>
      <w:r w:rsidRPr="00001374">
        <w:rPr>
          <w:rFonts w:hint="eastAsia"/>
          <w:sz w:val="18"/>
          <w:szCs w:val="18"/>
        </w:rPr>
        <w:t>季增率</w:t>
      </w:r>
      <w:proofErr w:type="gramEnd"/>
      <w:r w:rsidRPr="00001374">
        <w:rPr>
          <w:rFonts w:hint="eastAsia"/>
          <w:sz w:val="18"/>
          <w:szCs w:val="18"/>
        </w:rPr>
        <w:t>。</w:t>
      </w:r>
    </w:p>
    <w:p w14:paraId="69901F11" w14:textId="191ED2E7" w:rsidR="00115623" w:rsidRPr="00001374" w:rsidRDefault="00115623" w:rsidP="00115623">
      <w:pPr>
        <w:spacing w:line="240" w:lineRule="exact"/>
        <w:rPr>
          <w:rFonts w:cs="Times New Roman"/>
          <w:sz w:val="18"/>
          <w:szCs w:val="18"/>
        </w:rPr>
      </w:pPr>
      <w:r w:rsidRPr="00001374">
        <w:rPr>
          <w:rFonts w:cs="Times New Roman"/>
          <w:sz w:val="18"/>
          <w:szCs w:val="18"/>
        </w:rPr>
        <w:t>2. ***</w:t>
      </w:r>
      <w:r w:rsidRPr="00001374">
        <w:rPr>
          <w:rFonts w:cs="Times New Roman"/>
          <w:sz w:val="18"/>
          <w:szCs w:val="18"/>
        </w:rPr>
        <w:t>、</w:t>
      </w:r>
      <w:r w:rsidRPr="00001374">
        <w:rPr>
          <w:rFonts w:cs="Times New Roman"/>
          <w:sz w:val="18"/>
          <w:szCs w:val="18"/>
        </w:rPr>
        <w:t>**</w:t>
      </w:r>
      <w:r w:rsidRPr="00001374">
        <w:rPr>
          <w:rFonts w:cs="Times New Roman"/>
          <w:sz w:val="18"/>
          <w:szCs w:val="18"/>
        </w:rPr>
        <w:t>、</w:t>
      </w:r>
      <w:r w:rsidRPr="00001374">
        <w:rPr>
          <w:rFonts w:cs="Times New Roman"/>
          <w:sz w:val="18"/>
          <w:szCs w:val="18"/>
        </w:rPr>
        <w:t>*</w:t>
      </w:r>
      <w:r w:rsidRPr="00001374">
        <w:rPr>
          <w:rFonts w:cs="Times New Roman"/>
          <w:sz w:val="18"/>
          <w:szCs w:val="18"/>
        </w:rPr>
        <w:t>分別表示</w:t>
      </w:r>
      <w:r w:rsidRPr="00001374">
        <w:rPr>
          <w:rFonts w:cs="Times New Roman"/>
          <w:sz w:val="18"/>
          <w:szCs w:val="18"/>
        </w:rPr>
        <w:t>1%</w:t>
      </w:r>
      <w:r w:rsidRPr="00001374">
        <w:rPr>
          <w:rFonts w:cs="Times New Roman"/>
          <w:sz w:val="18"/>
          <w:szCs w:val="18"/>
        </w:rPr>
        <w:t>、</w:t>
      </w:r>
      <w:r w:rsidRPr="00001374">
        <w:rPr>
          <w:rFonts w:cs="Times New Roman"/>
          <w:sz w:val="18"/>
          <w:szCs w:val="18"/>
        </w:rPr>
        <w:t>5%</w:t>
      </w:r>
      <w:r w:rsidRPr="00001374">
        <w:rPr>
          <w:rFonts w:cs="Times New Roman"/>
          <w:sz w:val="18"/>
          <w:szCs w:val="18"/>
        </w:rPr>
        <w:t>、</w:t>
      </w:r>
      <w:r w:rsidRPr="00001374">
        <w:rPr>
          <w:rFonts w:cs="Times New Roman"/>
          <w:sz w:val="18"/>
          <w:szCs w:val="18"/>
        </w:rPr>
        <w:t>10%</w:t>
      </w:r>
      <w:r w:rsidRPr="00001374">
        <w:rPr>
          <w:rFonts w:cs="Times New Roman"/>
          <w:sz w:val="18"/>
          <w:szCs w:val="18"/>
        </w:rPr>
        <w:t>顯著水準下顯著。</w:t>
      </w:r>
    </w:p>
    <w:p w14:paraId="5904CB68" w14:textId="47BCCA53" w:rsidR="00115623" w:rsidRPr="00001374" w:rsidRDefault="00115623" w:rsidP="00115623">
      <w:pPr>
        <w:spacing w:line="240" w:lineRule="exact"/>
        <w:rPr>
          <w:rFonts w:cs="Times New Roman"/>
          <w:sz w:val="18"/>
          <w:szCs w:val="18"/>
        </w:rPr>
      </w:pPr>
      <w:r w:rsidRPr="00001374">
        <w:rPr>
          <w:rFonts w:cs="Times New Roman"/>
          <w:sz w:val="18"/>
          <w:szCs w:val="18"/>
        </w:rPr>
        <w:t>3.</w:t>
      </w:r>
      <w:r w:rsidRPr="00001374">
        <w:rPr>
          <w:rFonts w:hint="eastAsia"/>
        </w:rPr>
        <w:t xml:space="preserve"> </w:t>
      </w:r>
      <w:r w:rsidRPr="00001374">
        <w:rPr>
          <w:rFonts w:cs="Times New Roman" w:hint="eastAsia"/>
          <w:sz w:val="18"/>
          <w:szCs w:val="18"/>
        </w:rPr>
        <w:t>ADF</w:t>
      </w:r>
      <w:r w:rsidRPr="00001374">
        <w:rPr>
          <w:rFonts w:cs="Times New Roman" w:hint="eastAsia"/>
          <w:sz w:val="18"/>
          <w:szCs w:val="18"/>
        </w:rPr>
        <w:t>及</w:t>
      </w:r>
      <w:r w:rsidRPr="00001374">
        <w:rPr>
          <w:rFonts w:cs="Times New Roman" w:hint="eastAsia"/>
          <w:sz w:val="18"/>
          <w:szCs w:val="18"/>
        </w:rPr>
        <w:t>PP</w:t>
      </w:r>
      <w:r w:rsidRPr="00001374">
        <w:rPr>
          <w:rFonts w:cs="Times New Roman" w:hint="eastAsia"/>
          <w:sz w:val="18"/>
          <w:szCs w:val="18"/>
        </w:rPr>
        <w:t>之虛無假設為</w:t>
      </w:r>
      <w:r w:rsidRPr="00001374">
        <w:rPr>
          <w:rFonts w:cs="Times New Roman" w:hint="eastAsia"/>
          <w:sz w:val="18"/>
          <w:szCs w:val="18"/>
        </w:rPr>
        <w:t>I(1)</w:t>
      </w:r>
      <w:r w:rsidRPr="00001374">
        <w:rPr>
          <w:rFonts w:cs="Times New Roman" w:hint="eastAsia"/>
          <w:sz w:val="18"/>
          <w:szCs w:val="18"/>
        </w:rPr>
        <w:t>，</w:t>
      </w:r>
      <w:r w:rsidRPr="00001374">
        <w:rPr>
          <w:rFonts w:cs="Times New Roman" w:hint="eastAsia"/>
          <w:sz w:val="18"/>
          <w:szCs w:val="18"/>
        </w:rPr>
        <w:t>KPSS</w:t>
      </w:r>
      <w:r w:rsidRPr="00001374">
        <w:rPr>
          <w:rFonts w:cs="Times New Roman" w:hint="eastAsia"/>
          <w:sz w:val="18"/>
          <w:szCs w:val="18"/>
        </w:rPr>
        <w:t>之虛無假設為</w:t>
      </w:r>
      <w:r w:rsidRPr="00001374">
        <w:rPr>
          <w:rFonts w:cs="Times New Roman" w:hint="eastAsia"/>
          <w:sz w:val="18"/>
          <w:szCs w:val="18"/>
        </w:rPr>
        <w:t>I(0)</w:t>
      </w:r>
      <w:r w:rsidRPr="00001374">
        <w:rPr>
          <w:rFonts w:cs="Times New Roman" w:hint="eastAsia"/>
          <w:sz w:val="18"/>
          <w:szCs w:val="18"/>
        </w:rPr>
        <w:t>。</w:t>
      </w:r>
    </w:p>
    <w:p w14:paraId="1F6F75C0" w14:textId="028C32D2" w:rsidR="00115623" w:rsidRPr="00001374" w:rsidRDefault="00115623" w:rsidP="00115623">
      <w:pPr>
        <w:spacing w:line="240" w:lineRule="exact"/>
        <w:rPr>
          <w:rFonts w:cs="Times New Roman"/>
          <w:sz w:val="18"/>
          <w:szCs w:val="18"/>
        </w:rPr>
      </w:pPr>
      <w:r w:rsidRPr="00001374">
        <w:rPr>
          <w:rFonts w:cs="Times New Roman"/>
          <w:sz w:val="18"/>
          <w:szCs w:val="18"/>
        </w:rPr>
        <w:t>4. KPSS</w:t>
      </w:r>
      <w:r w:rsidRPr="00001374">
        <w:rPr>
          <w:rFonts w:cs="Times New Roman"/>
          <w:sz w:val="18"/>
          <w:szCs w:val="18"/>
        </w:rPr>
        <w:t>檢定之臨界值，參考</w:t>
      </w:r>
      <w:r w:rsidRPr="00001374">
        <w:rPr>
          <w:rFonts w:cs="Times New Roman"/>
          <w:sz w:val="18"/>
          <w:szCs w:val="18"/>
        </w:rPr>
        <w:t>Kwiatkowski et al.(1992)</w:t>
      </w:r>
    </w:p>
    <w:p w14:paraId="082F5144" w14:textId="7F7EB245" w:rsidR="00CA492A" w:rsidRPr="00001374" w:rsidRDefault="00CA492A" w:rsidP="00CA492A">
      <w:pPr>
        <w:pStyle w:val="21"/>
      </w:pPr>
      <w:bookmarkStart w:id="23" w:name="_Toc126694100"/>
      <w:r w:rsidRPr="00001374">
        <w:rPr>
          <w:rFonts w:hint="eastAsia"/>
        </w:rPr>
        <w:t>第三節</w:t>
      </w:r>
      <w:r w:rsidRPr="00001374">
        <w:rPr>
          <w:rFonts w:hint="eastAsia"/>
        </w:rPr>
        <w:t xml:space="preserve"> </w:t>
      </w:r>
      <w:r w:rsidRPr="00001374">
        <w:rPr>
          <w:rFonts w:hint="eastAsia"/>
        </w:rPr>
        <w:t>線性檢定</w:t>
      </w:r>
      <w:bookmarkEnd w:id="23"/>
    </w:p>
    <w:p w14:paraId="2246328B" w14:textId="036D6207" w:rsidR="009068B1" w:rsidRPr="00001374" w:rsidRDefault="009068B1" w:rsidP="00001374">
      <w:pPr>
        <w:jc w:val="both"/>
      </w:pPr>
      <w:r w:rsidRPr="00001374">
        <w:rPr>
          <w:rFonts w:hint="eastAsia"/>
        </w:rPr>
        <w:t xml:space="preserve">　　</w:t>
      </w:r>
      <w:r w:rsidR="00CA492A" w:rsidRPr="00001374">
        <w:rPr>
          <w:rFonts w:hint="eastAsia"/>
        </w:rPr>
        <w:t>本研究採用</w:t>
      </w:r>
      <w:proofErr w:type="spellStart"/>
      <w:r w:rsidR="00CA492A" w:rsidRPr="00001374">
        <w:rPr>
          <w:rFonts w:hint="eastAsia"/>
        </w:rPr>
        <w:t>Teräsvirta</w:t>
      </w:r>
      <w:proofErr w:type="spellEnd"/>
      <w:r w:rsidRPr="00001374">
        <w:rPr>
          <w:rFonts w:hint="eastAsia"/>
        </w:rPr>
        <w:t xml:space="preserve"> </w:t>
      </w:r>
      <w:r w:rsidR="00CA492A" w:rsidRPr="00001374">
        <w:rPr>
          <w:rFonts w:hint="eastAsia"/>
        </w:rPr>
        <w:t xml:space="preserve">(1994) </w:t>
      </w:r>
      <w:r w:rsidR="00CA492A" w:rsidRPr="00001374">
        <w:rPr>
          <w:rFonts w:hint="eastAsia"/>
        </w:rPr>
        <w:t>所提出之檢定，欲檢定</w:t>
      </w:r>
      <w:r w:rsidR="00CA492A" w:rsidRPr="00001374">
        <w:rPr>
          <w:rFonts w:hint="eastAsia"/>
        </w:rPr>
        <w:t>VAR</w:t>
      </w:r>
      <w:r w:rsidR="00CA492A" w:rsidRPr="00001374">
        <w:rPr>
          <w:rFonts w:hint="eastAsia"/>
        </w:rPr>
        <w:t>模型是否為線性模型，即等於檢定虛無假設</w:t>
      </w:r>
      <w:r w:rsidR="00CA492A" w:rsidRPr="00001374">
        <w:rPr>
          <w:rFonts w:hint="eastAsia"/>
        </w:rPr>
        <w:t>H 0</w:t>
      </w:r>
      <w:r w:rsidR="00CA492A" w:rsidRPr="00001374">
        <w:rPr>
          <w:rFonts w:hint="eastAsia"/>
        </w:rPr>
        <w:t>：</w:t>
      </w:r>
      <w:r w:rsidR="00CA492A" w:rsidRPr="00001374">
        <w:rPr>
          <w:rFonts w:cs="Times New Roman"/>
        </w:rPr>
        <w:t>β 1 = β 2 = β</w:t>
      </w:r>
      <w:r w:rsidR="00CA492A" w:rsidRPr="00001374">
        <w:rPr>
          <w:rFonts w:hint="eastAsia"/>
        </w:rPr>
        <w:t xml:space="preserve"> 3= 0</w:t>
      </w:r>
      <w:r w:rsidR="00CA492A" w:rsidRPr="00001374">
        <w:rPr>
          <w:rFonts w:hint="eastAsia"/>
        </w:rPr>
        <w:t>，來決定平滑移轉模型中門檻變數的遞延參數；根據之前的模型設定，將門檻變數的遞延參數</w:t>
      </w:r>
      <w:r w:rsidR="00CA492A" w:rsidRPr="00001374">
        <w:rPr>
          <w:rFonts w:hint="eastAsia"/>
        </w:rPr>
        <w:t>d</w:t>
      </w:r>
      <w:r w:rsidR="00CA492A" w:rsidRPr="00001374">
        <w:rPr>
          <w:rFonts w:hint="eastAsia"/>
        </w:rPr>
        <w:t>設為</w:t>
      </w:r>
      <w:r w:rsidR="00CA492A" w:rsidRPr="00001374">
        <w:rPr>
          <w:rFonts w:hint="eastAsia"/>
        </w:rPr>
        <w:t>1</w:t>
      </w:r>
      <w:r w:rsidR="00CA492A" w:rsidRPr="00001374">
        <w:rPr>
          <w:rFonts w:hint="eastAsia"/>
        </w:rPr>
        <w:t>至</w:t>
      </w:r>
      <w:r w:rsidR="00CA492A" w:rsidRPr="00001374">
        <w:rPr>
          <w:rFonts w:hint="eastAsia"/>
        </w:rPr>
        <w:t>6</w:t>
      </w:r>
      <w:r w:rsidR="00CA492A" w:rsidRPr="00001374">
        <w:rPr>
          <w:rFonts w:hint="eastAsia"/>
        </w:rPr>
        <w:t>期的</w:t>
      </w:r>
      <w:proofErr w:type="gramStart"/>
      <w:r w:rsidR="00CA492A" w:rsidRPr="00001374">
        <w:rPr>
          <w:rFonts w:hint="eastAsia"/>
        </w:rPr>
        <w:t>落階</w:t>
      </w:r>
      <w:r w:rsidRPr="00001374">
        <w:rPr>
          <w:rFonts w:hint="eastAsia"/>
        </w:rPr>
        <w:t>期</w:t>
      </w:r>
      <w:proofErr w:type="gramEnd"/>
      <w:r w:rsidR="00CA492A" w:rsidRPr="00001374">
        <w:rPr>
          <w:rFonts w:hint="eastAsia"/>
        </w:rPr>
        <w:t>，並分別</w:t>
      </w:r>
      <w:r w:rsidR="00995B4C" w:rsidRPr="00001374">
        <w:rPr>
          <w:rFonts w:hint="eastAsia"/>
        </w:rPr>
        <w:t>代</w:t>
      </w:r>
      <w:r w:rsidR="00CA492A" w:rsidRPr="00001374">
        <w:rPr>
          <w:rFonts w:hint="eastAsia"/>
        </w:rPr>
        <w:t>入</w:t>
      </w:r>
      <w:r w:rsidR="00CA492A" w:rsidRPr="00001374">
        <w:rPr>
          <w:rFonts w:hint="eastAsia"/>
        </w:rPr>
        <w:t>(</w:t>
      </w:r>
      <w:r w:rsidR="00C06A8B">
        <w:rPr>
          <w:rFonts w:hint="eastAsia"/>
        </w:rPr>
        <w:t>3.6</w:t>
      </w:r>
      <w:r w:rsidR="00CA492A" w:rsidRPr="00001374">
        <w:rPr>
          <w:rFonts w:hint="eastAsia"/>
        </w:rPr>
        <w:t>)</w:t>
      </w:r>
      <w:r w:rsidR="00CA492A" w:rsidRPr="00001374">
        <w:rPr>
          <w:rFonts w:hint="eastAsia"/>
        </w:rPr>
        <w:t>輔助</w:t>
      </w:r>
      <w:proofErr w:type="gramStart"/>
      <w:r w:rsidR="00CA492A" w:rsidRPr="00001374">
        <w:rPr>
          <w:rFonts w:hint="eastAsia"/>
        </w:rPr>
        <w:t>迴</w:t>
      </w:r>
      <w:proofErr w:type="gramEnd"/>
      <w:r w:rsidR="00CA492A" w:rsidRPr="00001374">
        <w:rPr>
          <w:rFonts w:hint="eastAsia"/>
        </w:rPr>
        <w:t>歸式，對每一個</w:t>
      </w:r>
      <w:proofErr w:type="gramStart"/>
      <w:r w:rsidR="00CA492A" w:rsidRPr="00001374">
        <w:rPr>
          <w:rFonts w:hint="eastAsia"/>
        </w:rPr>
        <w:t>落階期</w:t>
      </w:r>
      <w:proofErr w:type="gramEnd"/>
      <w:r w:rsidR="00CA492A" w:rsidRPr="00001374">
        <w:rPr>
          <w:rFonts w:hint="eastAsia"/>
        </w:rPr>
        <w:t>d</w:t>
      </w:r>
      <w:r w:rsidR="00CA492A" w:rsidRPr="00001374">
        <w:rPr>
          <w:rFonts w:hint="eastAsia"/>
        </w:rPr>
        <w:t>進行</w:t>
      </w:r>
      <w:r w:rsidR="00CA492A" w:rsidRPr="00001374">
        <w:rPr>
          <w:rFonts w:hint="eastAsia"/>
        </w:rPr>
        <w:t>F</w:t>
      </w:r>
      <w:r w:rsidR="00CA492A" w:rsidRPr="00001374">
        <w:rPr>
          <w:rFonts w:hint="eastAsia"/>
        </w:rPr>
        <w:t>檢定，找出拒絕線性的</w:t>
      </w:r>
      <w:proofErr w:type="gramStart"/>
      <w:r w:rsidR="00CA492A" w:rsidRPr="00001374">
        <w:rPr>
          <w:rFonts w:hint="eastAsia"/>
        </w:rPr>
        <w:t>落階期中</w:t>
      </w:r>
      <w:proofErr w:type="gramEnd"/>
      <w:r w:rsidR="00CA492A" w:rsidRPr="00001374">
        <w:rPr>
          <w:rFonts w:hint="eastAsia"/>
        </w:rPr>
        <w:t>之最大</w:t>
      </w:r>
      <w:r w:rsidR="00CA492A" w:rsidRPr="00001374">
        <w:rPr>
          <w:rFonts w:hint="eastAsia"/>
        </w:rPr>
        <w:t>F</w:t>
      </w:r>
      <w:r w:rsidR="00CA492A" w:rsidRPr="00001374">
        <w:rPr>
          <w:rFonts w:hint="eastAsia"/>
        </w:rPr>
        <w:t>值</w:t>
      </w:r>
      <w:r w:rsidR="00CA492A" w:rsidRPr="00001374">
        <w:rPr>
          <w:rFonts w:hint="eastAsia"/>
        </w:rPr>
        <w:t>(</w:t>
      </w:r>
      <w:r w:rsidR="00CA492A" w:rsidRPr="00001374">
        <w:rPr>
          <w:rFonts w:hint="eastAsia"/>
        </w:rPr>
        <w:t>即最小的</w:t>
      </w:r>
      <w:r w:rsidR="00CA492A" w:rsidRPr="00001374">
        <w:rPr>
          <w:rFonts w:hint="eastAsia"/>
        </w:rPr>
        <w:t>p</w:t>
      </w:r>
      <w:r w:rsidR="00CA492A" w:rsidRPr="00001374">
        <w:rPr>
          <w:rFonts w:hint="eastAsia"/>
        </w:rPr>
        <w:t>值</w:t>
      </w:r>
      <w:r w:rsidR="00CA492A" w:rsidRPr="00001374">
        <w:rPr>
          <w:rFonts w:hint="eastAsia"/>
        </w:rPr>
        <w:t>)</w:t>
      </w:r>
      <w:proofErr w:type="gramStart"/>
      <w:r w:rsidR="00CA492A" w:rsidRPr="00001374">
        <w:rPr>
          <w:rFonts w:hint="eastAsia"/>
        </w:rPr>
        <w:t>之落期</w:t>
      </w:r>
      <w:proofErr w:type="gramEnd"/>
      <w:r w:rsidR="00CA492A" w:rsidRPr="00001374">
        <w:rPr>
          <w:rFonts w:hint="eastAsia"/>
        </w:rPr>
        <w:t>，以做為門檻變數之</w:t>
      </w:r>
      <w:proofErr w:type="gramStart"/>
      <w:r w:rsidR="00CA492A" w:rsidRPr="00001374">
        <w:rPr>
          <w:rFonts w:hint="eastAsia"/>
        </w:rPr>
        <w:t>落階期</w:t>
      </w:r>
      <w:proofErr w:type="gramEnd"/>
      <w:r w:rsidR="00CA492A" w:rsidRPr="00001374">
        <w:rPr>
          <w:rFonts w:hint="eastAsia"/>
        </w:rPr>
        <w:t>選擇。</w:t>
      </w:r>
    </w:p>
    <w:p w14:paraId="0F0D2AA9" w14:textId="7392CD77" w:rsidR="003A05D8" w:rsidRDefault="009068B1" w:rsidP="00001374">
      <w:pPr>
        <w:jc w:val="both"/>
      </w:pPr>
      <w:r w:rsidRPr="00001374">
        <w:rPr>
          <w:rFonts w:hint="eastAsia"/>
        </w:rPr>
        <w:t xml:space="preserve">　　</w:t>
      </w:r>
      <w:r w:rsidR="00CA492A" w:rsidRPr="00001374">
        <w:rPr>
          <w:rFonts w:hint="eastAsia"/>
        </w:rPr>
        <w:t>根據</w:t>
      </w:r>
      <w:r w:rsidR="00A33D6D">
        <w:rPr>
          <w:rFonts w:hint="eastAsia"/>
        </w:rPr>
        <w:t>表</w:t>
      </w:r>
      <w:r w:rsidR="003A05D8" w:rsidRPr="00001374">
        <w:t>4-3</w:t>
      </w:r>
      <w:r w:rsidR="003A05D8" w:rsidRPr="00001374">
        <w:rPr>
          <w:rFonts w:hint="eastAsia"/>
        </w:rPr>
        <w:t>、</w:t>
      </w:r>
      <w:r w:rsidR="003A05D8" w:rsidRPr="00001374">
        <w:rPr>
          <w:rFonts w:hint="eastAsia"/>
        </w:rPr>
        <w:t>4</w:t>
      </w:r>
      <w:r w:rsidR="003A05D8" w:rsidRPr="00001374">
        <w:t>-4</w:t>
      </w:r>
      <w:r w:rsidR="003A05D8" w:rsidRPr="00001374">
        <w:rPr>
          <w:rFonts w:hint="eastAsia"/>
        </w:rPr>
        <w:t>、</w:t>
      </w:r>
      <w:r w:rsidR="003A05D8" w:rsidRPr="00001374">
        <w:rPr>
          <w:rFonts w:hint="eastAsia"/>
        </w:rPr>
        <w:t>4</w:t>
      </w:r>
      <w:r w:rsidR="003A05D8" w:rsidRPr="00001374">
        <w:t>-5</w:t>
      </w:r>
      <w:r w:rsidR="00CA492A" w:rsidRPr="00001374">
        <w:rPr>
          <w:rFonts w:hint="eastAsia"/>
        </w:rPr>
        <w:t>發現，</w:t>
      </w:r>
      <w:r w:rsidR="003A05D8" w:rsidRPr="00001374">
        <w:rPr>
          <w:rFonts w:hint="eastAsia"/>
        </w:rPr>
        <w:t>MSCI</w:t>
      </w:r>
      <w:r w:rsidR="003A05D8" w:rsidRPr="00001374">
        <w:rPr>
          <w:rFonts w:hint="eastAsia"/>
        </w:rPr>
        <w:t>新興亞洲指數之</w:t>
      </w:r>
      <w:r w:rsidR="00CA492A" w:rsidRPr="00001374">
        <w:rPr>
          <w:rFonts w:hint="eastAsia"/>
        </w:rPr>
        <w:t>模型</w:t>
      </w:r>
      <w:r w:rsidR="003A05D8" w:rsidRPr="00001374">
        <w:rPr>
          <w:rFonts w:hint="eastAsia"/>
        </w:rPr>
        <w:t>的</w:t>
      </w:r>
      <w:proofErr w:type="gramStart"/>
      <w:r w:rsidR="003A05D8" w:rsidRPr="00001374">
        <w:rPr>
          <w:rFonts w:hint="eastAsia"/>
        </w:rPr>
        <w:t>落階期</w:t>
      </w:r>
      <w:proofErr w:type="gramEnd"/>
      <w:r w:rsidR="003A05D8" w:rsidRPr="00001374">
        <w:rPr>
          <w:rFonts w:hint="eastAsia"/>
        </w:rPr>
        <w:t>之</w:t>
      </w:r>
      <w:r w:rsidR="003A05D8" w:rsidRPr="00001374">
        <w:rPr>
          <w:rFonts w:hint="eastAsia"/>
        </w:rPr>
        <w:t>p</w:t>
      </w:r>
      <w:r w:rsidR="003A05D8" w:rsidRPr="00001374">
        <w:rPr>
          <w:rFonts w:hint="eastAsia"/>
        </w:rPr>
        <w:t>值皆顯著拒絕線性之虛無假設，其中又</w:t>
      </w:r>
      <w:proofErr w:type="gramStart"/>
      <w:r w:rsidR="003A05D8" w:rsidRPr="00001374">
        <w:rPr>
          <w:rFonts w:hint="eastAsia"/>
        </w:rPr>
        <w:t>以落階第</w:t>
      </w:r>
      <w:r w:rsidR="00573445" w:rsidRPr="00001374">
        <w:rPr>
          <w:rFonts w:hint="eastAsia"/>
        </w:rPr>
        <w:t>四</w:t>
      </w:r>
      <w:proofErr w:type="gramEnd"/>
      <w:r w:rsidR="003A05D8" w:rsidRPr="00001374">
        <w:rPr>
          <w:rFonts w:hint="eastAsia"/>
        </w:rPr>
        <w:t>期的檢定統計量</w:t>
      </w:r>
      <w:r w:rsidR="003A05D8" w:rsidRPr="00001374">
        <w:rPr>
          <w:rFonts w:hint="eastAsia"/>
        </w:rPr>
        <w:t>F</w:t>
      </w:r>
      <w:r w:rsidR="003A05D8" w:rsidRPr="00001374">
        <w:rPr>
          <w:rFonts w:hint="eastAsia"/>
        </w:rPr>
        <w:t>值等於</w:t>
      </w:r>
      <w:r w:rsidR="003A05D8" w:rsidRPr="00001374">
        <w:rPr>
          <w:rFonts w:hint="eastAsia"/>
        </w:rPr>
        <w:t>3</w:t>
      </w:r>
      <w:r w:rsidR="003A05D8" w:rsidRPr="00001374">
        <w:t>.7065</w:t>
      </w:r>
      <w:r w:rsidR="003A05D8" w:rsidRPr="00001374">
        <w:rPr>
          <w:rFonts w:hint="eastAsia"/>
        </w:rPr>
        <w:t>最大，故推論以</w:t>
      </w:r>
      <w:r w:rsidR="003A05D8" w:rsidRPr="00001374">
        <w:rPr>
          <w:rFonts w:hint="eastAsia"/>
        </w:rPr>
        <w:t>MSCI</w:t>
      </w:r>
      <w:r w:rsidR="003A05D8" w:rsidRPr="00001374">
        <w:rPr>
          <w:rFonts w:hint="eastAsia"/>
        </w:rPr>
        <w:t>新興亞洲指數為被解釋變數的線性檢定顯著拒絕線性模式，代表</w:t>
      </w:r>
      <w:r w:rsidR="00573445" w:rsidRPr="00001374">
        <w:rPr>
          <w:rFonts w:hint="eastAsia"/>
        </w:rPr>
        <w:t>四個</w:t>
      </w:r>
      <w:r w:rsidR="003A05D8" w:rsidRPr="00001374">
        <w:rPr>
          <w:rFonts w:hint="eastAsia"/>
        </w:rPr>
        <w:t>季</w:t>
      </w:r>
      <w:r w:rsidR="00573445" w:rsidRPr="00001374">
        <w:rPr>
          <w:rFonts w:hint="eastAsia"/>
        </w:rPr>
        <w:t>度</w:t>
      </w:r>
      <w:r w:rsidR="003A05D8" w:rsidRPr="00001374">
        <w:rPr>
          <w:rFonts w:hint="eastAsia"/>
        </w:rPr>
        <w:t>前的美元指數最容易讓本研究變數間之</w:t>
      </w:r>
      <w:proofErr w:type="gramStart"/>
      <w:r w:rsidR="003A05D8" w:rsidRPr="00001374">
        <w:rPr>
          <w:rFonts w:hint="eastAsia"/>
        </w:rPr>
        <w:t>互動呈非線性</w:t>
      </w:r>
      <w:proofErr w:type="gramEnd"/>
      <w:r w:rsidR="003A05D8" w:rsidRPr="00001374">
        <w:rPr>
          <w:rFonts w:hint="eastAsia"/>
        </w:rPr>
        <w:t>關係。從</w:t>
      </w:r>
      <w:r w:rsidR="003A05D8" w:rsidRPr="00001374">
        <w:rPr>
          <w:rFonts w:hint="eastAsia"/>
        </w:rPr>
        <w:t>MSCI</w:t>
      </w:r>
      <w:r w:rsidR="003A05D8" w:rsidRPr="00001374">
        <w:rPr>
          <w:rFonts w:hint="eastAsia"/>
        </w:rPr>
        <w:t>新興歐非中東指數之模型可得知其</w:t>
      </w:r>
      <w:proofErr w:type="gramStart"/>
      <w:r w:rsidR="003A05D8" w:rsidRPr="00001374">
        <w:rPr>
          <w:rFonts w:hint="eastAsia"/>
        </w:rPr>
        <w:t>落階期</w:t>
      </w:r>
      <w:proofErr w:type="gramEnd"/>
      <w:r w:rsidR="003A05D8" w:rsidRPr="00001374">
        <w:rPr>
          <w:rFonts w:hint="eastAsia"/>
        </w:rPr>
        <w:t>之</w:t>
      </w:r>
      <w:r w:rsidR="003A05D8" w:rsidRPr="00001374">
        <w:rPr>
          <w:rFonts w:hint="eastAsia"/>
        </w:rPr>
        <w:t>p</w:t>
      </w:r>
      <w:r w:rsidR="003A05D8" w:rsidRPr="00001374">
        <w:rPr>
          <w:rFonts w:hint="eastAsia"/>
        </w:rPr>
        <w:t>值皆顯著拒絕線性之虛無假設，其中又以</w:t>
      </w:r>
      <w:proofErr w:type="gramStart"/>
      <w:r w:rsidR="003A05D8" w:rsidRPr="00001374">
        <w:rPr>
          <w:rFonts w:hint="eastAsia"/>
        </w:rPr>
        <w:t>落階第</w:t>
      </w:r>
      <w:r w:rsidR="00573445" w:rsidRPr="00001374">
        <w:rPr>
          <w:rFonts w:hint="eastAsia"/>
        </w:rPr>
        <w:t>一</w:t>
      </w:r>
      <w:proofErr w:type="gramEnd"/>
      <w:r w:rsidR="003A05D8" w:rsidRPr="00001374">
        <w:rPr>
          <w:rFonts w:hint="eastAsia"/>
        </w:rPr>
        <w:t>期的檢定統計量</w:t>
      </w:r>
      <w:r w:rsidR="003A05D8" w:rsidRPr="00001374">
        <w:rPr>
          <w:rFonts w:hint="eastAsia"/>
        </w:rPr>
        <w:t>F</w:t>
      </w:r>
      <w:r w:rsidR="003A05D8" w:rsidRPr="00001374">
        <w:rPr>
          <w:rFonts w:hint="eastAsia"/>
        </w:rPr>
        <w:t>值等於</w:t>
      </w:r>
      <w:r w:rsidR="00573445" w:rsidRPr="00001374">
        <w:rPr>
          <w:rFonts w:hint="eastAsia"/>
        </w:rPr>
        <w:t>5</w:t>
      </w:r>
      <w:r w:rsidR="00573445" w:rsidRPr="00001374">
        <w:t>.8934</w:t>
      </w:r>
      <w:r w:rsidR="003A05D8" w:rsidRPr="00001374">
        <w:rPr>
          <w:rFonts w:hint="eastAsia"/>
        </w:rPr>
        <w:t>最大，故推論以</w:t>
      </w:r>
      <w:r w:rsidR="003A05D8" w:rsidRPr="00001374">
        <w:rPr>
          <w:rFonts w:hint="eastAsia"/>
        </w:rPr>
        <w:t>MSCI</w:t>
      </w:r>
      <w:r w:rsidR="003A05D8" w:rsidRPr="00001374">
        <w:rPr>
          <w:rFonts w:hint="eastAsia"/>
        </w:rPr>
        <w:t>新興</w:t>
      </w:r>
      <w:r w:rsidR="00573445" w:rsidRPr="00001374">
        <w:rPr>
          <w:rFonts w:hint="eastAsia"/>
        </w:rPr>
        <w:t>歐非中東</w:t>
      </w:r>
      <w:r w:rsidR="003A05D8" w:rsidRPr="00001374">
        <w:rPr>
          <w:rFonts w:hint="eastAsia"/>
        </w:rPr>
        <w:t>指數為被解釋變數的線性檢定顯著拒絕線性模式，代表</w:t>
      </w:r>
      <w:r w:rsidR="00573445" w:rsidRPr="00001374">
        <w:rPr>
          <w:rFonts w:hint="eastAsia"/>
        </w:rPr>
        <w:t>一個</w:t>
      </w:r>
      <w:r w:rsidR="003A05D8" w:rsidRPr="00001374">
        <w:rPr>
          <w:rFonts w:hint="eastAsia"/>
        </w:rPr>
        <w:t>季</w:t>
      </w:r>
      <w:r w:rsidR="00573445" w:rsidRPr="00001374">
        <w:rPr>
          <w:rFonts w:hint="eastAsia"/>
        </w:rPr>
        <w:t>度</w:t>
      </w:r>
      <w:r w:rsidR="003A05D8" w:rsidRPr="00001374">
        <w:rPr>
          <w:rFonts w:hint="eastAsia"/>
        </w:rPr>
        <w:t>前的美元指數</w:t>
      </w:r>
      <w:r w:rsidR="003A05D8" w:rsidRPr="00001374">
        <w:rPr>
          <w:rFonts w:hint="eastAsia"/>
        </w:rPr>
        <w:lastRenderedPageBreak/>
        <w:t>最容易讓本研究變數間之</w:t>
      </w:r>
      <w:proofErr w:type="gramStart"/>
      <w:r w:rsidR="003A05D8" w:rsidRPr="00001374">
        <w:rPr>
          <w:rFonts w:hint="eastAsia"/>
        </w:rPr>
        <w:t>互動呈非線性</w:t>
      </w:r>
      <w:proofErr w:type="gramEnd"/>
      <w:r w:rsidR="003A05D8" w:rsidRPr="00001374">
        <w:rPr>
          <w:rFonts w:hint="eastAsia"/>
        </w:rPr>
        <w:t>關係。</w:t>
      </w:r>
      <w:r w:rsidR="00573445" w:rsidRPr="00001374">
        <w:rPr>
          <w:rFonts w:hint="eastAsia"/>
        </w:rPr>
        <w:t>從</w:t>
      </w:r>
      <w:r w:rsidR="00573445" w:rsidRPr="00001374">
        <w:rPr>
          <w:rFonts w:hint="eastAsia"/>
        </w:rPr>
        <w:t>MSCI</w:t>
      </w:r>
      <w:r w:rsidR="00573445" w:rsidRPr="00001374">
        <w:rPr>
          <w:rFonts w:hint="eastAsia"/>
        </w:rPr>
        <w:t>新興拉美指數之模型可得知其</w:t>
      </w:r>
      <w:proofErr w:type="gramStart"/>
      <w:r w:rsidR="00573445" w:rsidRPr="00001374">
        <w:rPr>
          <w:rFonts w:hint="eastAsia"/>
        </w:rPr>
        <w:t>落階期</w:t>
      </w:r>
      <w:proofErr w:type="gramEnd"/>
      <w:r w:rsidR="00573445" w:rsidRPr="00001374">
        <w:rPr>
          <w:rFonts w:hint="eastAsia"/>
        </w:rPr>
        <w:t>之</w:t>
      </w:r>
      <w:r w:rsidR="00573445" w:rsidRPr="00001374">
        <w:rPr>
          <w:rFonts w:hint="eastAsia"/>
        </w:rPr>
        <w:t>p</w:t>
      </w:r>
      <w:r w:rsidR="00573445" w:rsidRPr="00001374">
        <w:rPr>
          <w:rFonts w:hint="eastAsia"/>
        </w:rPr>
        <w:t>值皆顯著拒絕線性之虛無假設，其中又以</w:t>
      </w:r>
      <w:proofErr w:type="gramStart"/>
      <w:r w:rsidR="00573445" w:rsidRPr="00001374">
        <w:rPr>
          <w:rFonts w:hint="eastAsia"/>
        </w:rPr>
        <w:t>落階第一</w:t>
      </w:r>
      <w:proofErr w:type="gramEnd"/>
      <w:r w:rsidR="00573445" w:rsidRPr="00001374">
        <w:rPr>
          <w:rFonts w:hint="eastAsia"/>
        </w:rPr>
        <w:t>期的檢定統計量</w:t>
      </w:r>
      <w:r w:rsidR="00573445" w:rsidRPr="00001374">
        <w:rPr>
          <w:rFonts w:hint="eastAsia"/>
        </w:rPr>
        <w:t>F</w:t>
      </w:r>
      <w:r w:rsidR="00573445" w:rsidRPr="00001374">
        <w:rPr>
          <w:rFonts w:hint="eastAsia"/>
        </w:rPr>
        <w:t>值等於</w:t>
      </w:r>
      <w:r w:rsidR="00573445" w:rsidRPr="00001374">
        <w:rPr>
          <w:rFonts w:hint="eastAsia"/>
        </w:rPr>
        <w:t>5</w:t>
      </w:r>
      <w:r w:rsidR="00573445" w:rsidRPr="00001374">
        <w:t>.2307</w:t>
      </w:r>
      <w:r w:rsidR="00573445" w:rsidRPr="00001374">
        <w:rPr>
          <w:rFonts w:hint="eastAsia"/>
        </w:rPr>
        <w:t>最大，故推論以</w:t>
      </w:r>
      <w:r w:rsidR="00573445" w:rsidRPr="00001374">
        <w:rPr>
          <w:rFonts w:hint="eastAsia"/>
        </w:rPr>
        <w:t>MSCI</w:t>
      </w:r>
      <w:r w:rsidR="00573445" w:rsidRPr="00001374">
        <w:rPr>
          <w:rFonts w:hint="eastAsia"/>
        </w:rPr>
        <w:t>新興拉美指數為被解釋變數的線性檢定顯著拒絕線性模式，代表一個季度前的美元指數最容易讓本研究變數間之</w:t>
      </w:r>
      <w:proofErr w:type="gramStart"/>
      <w:r w:rsidR="00573445" w:rsidRPr="00001374">
        <w:rPr>
          <w:rFonts w:hint="eastAsia"/>
        </w:rPr>
        <w:t>互動呈非線性</w:t>
      </w:r>
      <w:proofErr w:type="gramEnd"/>
      <w:r w:rsidR="00573445" w:rsidRPr="00001374">
        <w:rPr>
          <w:rFonts w:hint="eastAsia"/>
        </w:rPr>
        <w:t>關係。</w:t>
      </w:r>
    </w:p>
    <w:p w14:paraId="25891AD1" w14:textId="47155A52" w:rsidR="0078326B" w:rsidRPr="00001374" w:rsidRDefault="0078326B" w:rsidP="00001374">
      <w:pPr>
        <w:jc w:val="both"/>
      </w:pPr>
      <w:r>
        <w:rPr>
          <w:rFonts w:hint="eastAsia"/>
        </w:rPr>
        <w:t xml:space="preserve">　　</w:t>
      </w:r>
      <w:r w:rsidRPr="0078326B">
        <w:rPr>
          <w:rFonts w:hint="eastAsia"/>
        </w:rPr>
        <w:t>根據表</w:t>
      </w:r>
      <w:r w:rsidRPr="0078326B">
        <w:rPr>
          <w:rFonts w:hint="eastAsia"/>
        </w:rPr>
        <w:t>4-3</w:t>
      </w:r>
      <w:r w:rsidRPr="0078326B">
        <w:rPr>
          <w:rFonts w:hint="eastAsia"/>
        </w:rPr>
        <w:t>、</w:t>
      </w:r>
      <w:r w:rsidRPr="0078326B">
        <w:rPr>
          <w:rFonts w:hint="eastAsia"/>
        </w:rPr>
        <w:t>4-4</w:t>
      </w:r>
      <w:r w:rsidRPr="0078326B">
        <w:rPr>
          <w:rFonts w:hint="eastAsia"/>
        </w:rPr>
        <w:t>、</w:t>
      </w:r>
      <w:r w:rsidRPr="0078326B">
        <w:rPr>
          <w:rFonts w:hint="eastAsia"/>
        </w:rPr>
        <w:t>4-5</w:t>
      </w:r>
      <w:r w:rsidRPr="0078326B">
        <w:rPr>
          <w:rFonts w:hint="eastAsia"/>
        </w:rPr>
        <w:t>發現</w:t>
      </w:r>
      <w:r>
        <w:rPr>
          <w:rFonts w:hint="eastAsia"/>
        </w:rPr>
        <w:t>，</w:t>
      </w:r>
      <w:r w:rsidRPr="0078326B">
        <w:rPr>
          <w:rFonts w:hint="eastAsia"/>
        </w:rPr>
        <w:t>MSCI</w:t>
      </w:r>
      <w:r w:rsidRPr="0078326B">
        <w:rPr>
          <w:rFonts w:hint="eastAsia"/>
        </w:rPr>
        <w:t>新興亞洲</w:t>
      </w:r>
      <w:r>
        <w:rPr>
          <w:rFonts w:hint="eastAsia"/>
        </w:rPr>
        <w:t>指數</w:t>
      </w:r>
      <w:r w:rsidRPr="0078326B">
        <w:rPr>
          <w:rFonts w:hint="eastAsia"/>
        </w:rPr>
        <w:t>、</w:t>
      </w:r>
      <w:r>
        <w:rPr>
          <w:rFonts w:hint="eastAsia"/>
        </w:rPr>
        <w:t>新興</w:t>
      </w:r>
      <w:r w:rsidRPr="0078326B">
        <w:rPr>
          <w:rFonts w:hint="eastAsia"/>
        </w:rPr>
        <w:t>歐非中東</w:t>
      </w:r>
      <w:r>
        <w:rPr>
          <w:rFonts w:hint="eastAsia"/>
        </w:rPr>
        <w:t>指數</w:t>
      </w:r>
      <w:r w:rsidRPr="0078326B">
        <w:rPr>
          <w:rFonts w:hint="eastAsia"/>
        </w:rPr>
        <w:t>和</w:t>
      </w:r>
      <w:r>
        <w:rPr>
          <w:rFonts w:hint="eastAsia"/>
        </w:rPr>
        <w:t>新興</w:t>
      </w:r>
      <w:r w:rsidRPr="0078326B">
        <w:rPr>
          <w:rFonts w:hint="eastAsia"/>
        </w:rPr>
        <w:t>拉美指數的</w:t>
      </w:r>
      <w:r>
        <w:rPr>
          <w:rFonts w:hint="eastAsia"/>
        </w:rPr>
        <w:t>三種</w:t>
      </w:r>
      <w:r w:rsidRPr="0078326B">
        <w:rPr>
          <w:rFonts w:hint="eastAsia"/>
        </w:rPr>
        <w:t>模型</w:t>
      </w:r>
      <w:proofErr w:type="gramStart"/>
      <w:r w:rsidRPr="0078326B">
        <w:rPr>
          <w:rFonts w:hint="eastAsia"/>
        </w:rPr>
        <w:t>落階期</w:t>
      </w:r>
      <w:proofErr w:type="gramEnd"/>
      <w:r w:rsidRPr="0078326B">
        <w:rPr>
          <w:rFonts w:hint="eastAsia"/>
        </w:rPr>
        <w:t>之</w:t>
      </w:r>
      <w:r w:rsidRPr="0078326B">
        <w:rPr>
          <w:rFonts w:hint="eastAsia"/>
        </w:rPr>
        <w:t>p</w:t>
      </w:r>
      <w:r w:rsidRPr="0078326B">
        <w:rPr>
          <w:rFonts w:hint="eastAsia"/>
        </w:rPr>
        <w:t>值都拒絕線性假設</w:t>
      </w:r>
      <w:r>
        <w:rPr>
          <w:rFonts w:hint="eastAsia"/>
        </w:rPr>
        <w:t>，其中</w:t>
      </w:r>
      <w:r w:rsidRPr="0078326B">
        <w:rPr>
          <w:rFonts w:hint="eastAsia"/>
        </w:rPr>
        <w:t>MSCI</w:t>
      </w:r>
      <w:r w:rsidRPr="0078326B">
        <w:rPr>
          <w:rFonts w:hint="eastAsia"/>
        </w:rPr>
        <w:t>新興亞洲指數</w:t>
      </w:r>
      <w:r>
        <w:rPr>
          <w:rFonts w:hint="eastAsia"/>
        </w:rPr>
        <w:t>模型中，</w:t>
      </w:r>
      <w:proofErr w:type="gramStart"/>
      <w:r w:rsidRPr="0078326B">
        <w:rPr>
          <w:rFonts w:hint="eastAsia"/>
        </w:rPr>
        <w:t>落階第四</w:t>
      </w:r>
      <w:proofErr w:type="gramEnd"/>
      <w:r w:rsidRPr="0078326B">
        <w:rPr>
          <w:rFonts w:hint="eastAsia"/>
        </w:rPr>
        <w:t>期檢定統計量</w:t>
      </w:r>
      <w:r w:rsidRPr="0078326B">
        <w:rPr>
          <w:rFonts w:hint="eastAsia"/>
        </w:rPr>
        <w:t>F</w:t>
      </w:r>
      <w:r w:rsidRPr="0078326B">
        <w:rPr>
          <w:rFonts w:hint="eastAsia"/>
        </w:rPr>
        <w:t>值等於</w:t>
      </w:r>
      <w:r w:rsidRPr="0078326B">
        <w:rPr>
          <w:rFonts w:hint="eastAsia"/>
        </w:rPr>
        <w:t>3.7065</w:t>
      </w:r>
      <w:r w:rsidRPr="0078326B">
        <w:rPr>
          <w:rFonts w:hint="eastAsia"/>
        </w:rPr>
        <w:t>最大，代表四個季度前</w:t>
      </w:r>
      <w:r>
        <w:rPr>
          <w:rFonts w:hint="eastAsia"/>
        </w:rPr>
        <w:t>的美元指數</w:t>
      </w:r>
      <w:r w:rsidRPr="0078326B">
        <w:rPr>
          <w:rFonts w:hint="eastAsia"/>
        </w:rPr>
        <w:t>最可能引起本研究</w:t>
      </w:r>
      <w:proofErr w:type="gramStart"/>
      <w:r w:rsidRPr="0078326B">
        <w:rPr>
          <w:rFonts w:hint="eastAsia"/>
        </w:rPr>
        <w:t>變數間的非</w:t>
      </w:r>
      <w:proofErr w:type="gramEnd"/>
      <w:r w:rsidRPr="0078326B">
        <w:rPr>
          <w:rFonts w:hint="eastAsia"/>
        </w:rPr>
        <w:t>線性互動</w:t>
      </w:r>
      <w:r>
        <w:rPr>
          <w:rFonts w:hint="eastAsia"/>
        </w:rPr>
        <w:t>；</w:t>
      </w:r>
      <w:r>
        <w:rPr>
          <w:rFonts w:hint="eastAsia"/>
        </w:rPr>
        <w:t>MSCI</w:t>
      </w:r>
      <w:r w:rsidRPr="0078326B">
        <w:rPr>
          <w:rFonts w:hint="eastAsia"/>
        </w:rPr>
        <w:t>新興歐非中東</w:t>
      </w:r>
      <w:r>
        <w:rPr>
          <w:rFonts w:hint="eastAsia"/>
        </w:rPr>
        <w:t>指數</w:t>
      </w:r>
      <w:r w:rsidRPr="0078326B">
        <w:rPr>
          <w:rFonts w:hint="eastAsia"/>
        </w:rPr>
        <w:t>和</w:t>
      </w:r>
      <w:r>
        <w:rPr>
          <w:rFonts w:hint="eastAsia"/>
        </w:rPr>
        <w:t>新興</w:t>
      </w:r>
      <w:r w:rsidRPr="0078326B">
        <w:rPr>
          <w:rFonts w:hint="eastAsia"/>
        </w:rPr>
        <w:t>拉美指數</w:t>
      </w:r>
      <w:r>
        <w:rPr>
          <w:rFonts w:hint="eastAsia"/>
        </w:rPr>
        <w:t>模型中</w:t>
      </w:r>
      <w:r w:rsidRPr="0078326B">
        <w:rPr>
          <w:rFonts w:hint="eastAsia"/>
        </w:rPr>
        <w:t>的</w:t>
      </w:r>
      <w:proofErr w:type="gramStart"/>
      <w:r w:rsidRPr="0078326B">
        <w:rPr>
          <w:rFonts w:hint="eastAsia"/>
        </w:rPr>
        <w:t>落階第一</w:t>
      </w:r>
      <w:proofErr w:type="gramEnd"/>
      <w:r w:rsidRPr="0078326B">
        <w:rPr>
          <w:rFonts w:hint="eastAsia"/>
        </w:rPr>
        <w:t>期檢定統計量</w:t>
      </w:r>
      <w:r w:rsidRPr="0078326B">
        <w:rPr>
          <w:rFonts w:hint="eastAsia"/>
        </w:rPr>
        <w:t>F</w:t>
      </w:r>
      <w:r w:rsidRPr="0078326B">
        <w:rPr>
          <w:rFonts w:hint="eastAsia"/>
        </w:rPr>
        <w:t>值分別為</w:t>
      </w:r>
      <w:r w:rsidRPr="0078326B">
        <w:rPr>
          <w:rFonts w:hint="eastAsia"/>
        </w:rPr>
        <w:t>5.8934</w:t>
      </w:r>
      <w:r w:rsidRPr="0078326B">
        <w:rPr>
          <w:rFonts w:hint="eastAsia"/>
        </w:rPr>
        <w:t>和</w:t>
      </w:r>
      <w:r w:rsidRPr="0078326B">
        <w:rPr>
          <w:rFonts w:hint="eastAsia"/>
        </w:rPr>
        <w:t>5.2307</w:t>
      </w:r>
      <w:r>
        <w:rPr>
          <w:rFonts w:hint="eastAsia"/>
        </w:rPr>
        <w:t>最大</w:t>
      </w:r>
      <w:r w:rsidRPr="0078326B">
        <w:rPr>
          <w:rFonts w:hint="eastAsia"/>
        </w:rPr>
        <w:t>，代表一個季度前</w:t>
      </w:r>
      <w:r>
        <w:rPr>
          <w:rFonts w:hint="eastAsia"/>
        </w:rPr>
        <w:t>的美元指數</w:t>
      </w:r>
      <w:r w:rsidRPr="0078326B">
        <w:rPr>
          <w:rFonts w:hint="eastAsia"/>
        </w:rPr>
        <w:t>最可能引起</w:t>
      </w:r>
      <w:r>
        <w:rPr>
          <w:rFonts w:hint="eastAsia"/>
        </w:rPr>
        <w:t>其模型中</w:t>
      </w:r>
      <w:r w:rsidRPr="0078326B">
        <w:rPr>
          <w:rFonts w:hint="eastAsia"/>
        </w:rPr>
        <w:t>研究變數之間的非線性互動。</w:t>
      </w:r>
    </w:p>
    <w:p w14:paraId="40F353DA" w14:textId="4B596AFC" w:rsidR="009068B1" w:rsidRPr="00001374" w:rsidRDefault="009068B1" w:rsidP="00BC1E80">
      <w:pPr>
        <w:pStyle w:val="afff3"/>
      </w:pPr>
      <w:bookmarkStart w:id="24" w:name="_Toc126666351"/>
      <w:r w:rsidRPr="00001374">
        <w:rPr>
          <w:rFonts w:hint="eastAsia"/>
        </w:rPr>
        <w:t>表</w:t>
      </w:r>
      <w:r w:rsidRPr="00001374">
        <w:rPr>
          <w:rFonts w:cs="Times New Roman"/>
        </w:rPr>
        <w:t>4-3 MSCI</w:t>
      </w:r>
      <w:r w:rsidRPr="00001374">
        <w:rPr>
          <w:rFonts w:hint="eastAsia"/>
        </w:rPr>
        <w:t>新興亞洲指數之線性檢定</w:t>
      </w:r>
      <w:proofErr w:type="gramStart"/>
      <w:r w:rsidRPr="00001374">
        <w:rPr>
          <w:rFonts w:hint="eastAsia"/>
        </w:rPr>
        <w:t>最適落階期</w:t>
      </w:r>
      <w:proofErr w:type="gramEnd"/>
      <w:r w:rsidRPr="00001374">
        <w:rPr>
          <w:rFonts w:hint="eastAsia"/>
        </w:rPr>
        <w:t>檢定</w:t>
      </w:r>
      <w:bookmarkEnd w:id="24"/>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9068B1" w:rsidRPr="00001374" w14:paraId="69868441" w14:textId="77777777" w:rsidTr="009068B1">
        <w:tc>
          <w:tcPr>
            <w:tcW w:w="2765" w:type="dxa"/>
            <w:tcBorders>
              <w:top w:val="double" w:sz="4" w:space="0" w:color="auto"/>
              <w:bottom w:val="double" w:sz="4" w:space="0" w:color="auto"/>
            </w:tcBorders>
          </w:tcPr>
          <w:p w14:paraId="23D83FBC" w14:textId="6CAC3553" w:rsidR="009068B1" w:rsidRPr="00001374" w:rsidRDefault="009068B1" w:rsidP="009068B1">
            <w:pPr>
              <w:jc w:val="center"/>
            </w:pPr>
            <w:r w:rsidRPr="00001374">
              <w:rPr>
                <w:rFonts w:hint="eastAsia"/>
              </w:rPr>
              <w:t>d</w:t>
            </w:r>
          </w:p>
        </w:tc>
        <w:tc>
          <w:tcPr>
            <w:tcW w:w="2765" w:type="dxa"/>
            <w:tcBorders>
              <w:top w:val="double" w:sz="4" w:space="0" w:color="auto"/>
              <w:bottom w:val="double" w:sz="4" w:space="0" w:color="auto"/>
            </w:tcBorders>
          </w:tcPr>
          <w:p w14:paraId="3A11C432" w14:textId="4FBCDC0F" w:rsidR="009068B1" w:rsidRPr="00001374" w:rsidRDefault="009068B1" w:rsidP="009068B1">
            <w:pPr>
              <w:jc w:val="center"/>
            </w:pPr>
            <w:r w:rsidRPr="00001374">
              <w:rPr>
                <w:rFonts w:hint="eastAsia"/>
              </w:rPr>
              <w:t>H</w:t>
            </w:r>
            <w:r w:rsidRPr="00001374">
              <w:t>o F Test</w:t>
            </w:r>
          </w:p>
        </w:tc>
        <w:tc>
          <w:tcPr>
            <w:tcW w:w="2766" w:type="dxa"/>
            <w:tcBorders>
              <w:top w:val="double" w:sz="4" w:space="0" w:color="auto"/>
              <w:bottom w:val="double" w:sz="4" w:space="0" w:color="auto"/>
            </w:tcBorders>
          </w:tcPr>
          <w:p w14:paraId="56A09525" w14:textId="6ED8DDAC" w:rsidR="009068B1" w:rsidRPr="00001374" w:rsidRDefault="009068B1" w:rsidP="009068B1">
            <w:pPr>
              <w:jc w:val="center"/>
            </w:pPr>
            <w:r w:rsidRPr="00001374">
              <w:rPr>
                <w:rFonts w:hint="eastAsia"/>
              </w:rPr>
              <w:t>p</w:t>
            </w:r>
            <w:r w:rsidRPr="00001374">
              <w:t>. value</w:t>
            </w:r>
          </w:p>
        </w:tc>
      </w:tr>
      <w:tr w:rsidR="003A05D8" w:rsidRPr="00001374" w14:paraId="61383097" w14:textId="77777777" w:rsidTr="00063FCD">
        <w:tc>
          <w:tcPr>
            <w:tcW w:w="2765" w:type="dxa"/>
            <w:tcBorders>
              <w:top w:val="double" w:sz="4" w:space="0" w:color="auto"/>
            </w:tcBorders>
          </w:tcPr>
          <w:p w14:paraId="688CAD51" w14:textId="21AFA5B7" w:rsidR="003A05D8" w:rsidRPr="00001374" w:rsidRDefault="003A05D8" w:rsidP="003A05D8">
            <w:pPr>
              <w:jc w:val="center"/>
            </w:pPr>
            <w:r w:rsidRPr="00001374">
              <w:rPr>
                <w:rFonts w:hint="eastAsia"/>
              </w:rPr>
              <w:t>1</w:t>
            </w:r>
          </w:p>
        </w:tc>
        <w:tc>
          <w:tcPr>
            <w:tcW w:w="2765" w:type="dxa"/>
            <w:tcBorders>
              <w:top w:val="double" w:sz="4" w:space="0" w:color="auto"/>
            </w:tcBorders>
          </w:tcPr>
          <w:p w14:paraId="77E1F85B" w14:textId="259CC765" w:rsidR="003A05D8" w:rsidRPr="00001374" w:rsidRDefault="003A05D8" w:rsidP="003A05D8">
            <w:pPr>
              <w:jc w:val="center"/>
            </w:pPr>
            <w:r w:rsidRPr="00001374">
              <w:t>2.683366</w:t>
            </w:r>
          </w:p>
        </w:tc>
        <w:tc>
          <w:tcPr>
            <w:tcW w:w="2766" w:type="dxa"/>
            <w:vAlign w:val="bottom"/>
          </w:tcPr>
          <w:p w14:paraId="3301A588" w14:textId="79803217" w:rsidR="003A05D8" w:rsidRPr="00001374" w:rsidRDefault="003A05D8" w:rsidP="003A05D8">
            <w:pPr>
              <w:jc w:val="center"/>
            </w:pPr>
            <w:r w:rsidRPr="00001374">
              <w:t>0.0042</w:t>
            </w:r>
          </w:p>
        </w:tc>
      </w:tr>
      <w:tr w:rsidR="003A05D8" w:rsidRPr="00001374" w14:paraId="28CE9289" w14:textId="77777777" w:rsidTr="00063FCD">
        <w:tc>
          <w:tcPr>
            <w:tcW w:w="2765" w:type="dxa"/>
          </w:tcPr>
          <w:p w14:paraId="43ACF70F" w14:textId="7FF6F3DB" w:rsidR="003A05D8" w:rsidRPr="00001374" w:rsidRDefault="003A05D8" w:rsidP="003A05D8">
            <w:pPr>
              <w:jc w:val="center"/>
            </w:pPr>
            <w:r w:rsidRPr="00001374">
              <w:rPr>
                <w:rFonts w:hint="eastAsia"/>
              </w:rPr>
              <w:t>2</w:t>
            </w:r>
          </w:p>
        </w:tc>
        <w:tc>
          <w:tcPr>
            <w:tcW w:w="2765" w:type="dxa"/>
          </w:tcPr>
          <w:p w14:paraId="5D8ECAFF" w14:textId="3DA2B23E" w:rsidR="003A05D8" w:rsidRPr="00001374" w:rsidRDefault="003A05D8" w:rsidP="003A05D8">
            <w:pPr>
              <w:jc w:val="center"/>
            </w:pPr>
            <w:r w:rsidRPr="00001374">
              <w:t>2.437492</w:t>
            </w:r>
          </w:p>
        </w:tc>
        <w:tc>
          <w:tcPr>
            <w:tcW w:w="2766" w:type="dxa"/>
            <w:vAlign w:val="bottom"/>
          </w:tcPr>
          <w:p w14:paraId="4A0E7C97" w14:textId="460E87A7" w:rsidR="003A05D8" w:rsidRPr="00001374" w:rsidRDefault="003A05D8" w:rsidP="003A05D8">
            <w:pPr>
              <w:jc w:val="center"/>
            </w:pPr>
            <w:r w:rsidRPr="00001374">
              <w:t>0.0091</w:t>
            </w:r>
          </w:p>
        </w:tc>
      </w:tr>
      <w:tr w:rsidR="003A05D8" w:rsidRPr="00001374" w14:paraId="7FA6D051" w14:textId="77777777" w:rsidTr="00063FCD">
        <w:tc>
          <w:tcPr>
            <w:tcW w:w="2765" w:type="dxa"/>
          </w:tcPr>
          <w:p w14:paraId="17D857E8" w14:textId="3FF61E88" w:rsidR="003A05D8" w:rsidRPr="00001374" w:rsidRDefault="003A05D8" w:rsidP="003A05D8">
            <w:pPr>
              <w:jc w:val="center"/>
            </w:pPr>
            <w:r w:rsidRPr="00001374">
              <w:rPr>
                <w:rFonts w:hint="eastAsia"/>
              </w:rPr>
              <w:t>3</w:t>
            </w:r>
          </w:p>
        </w:tc>
        <w:tc>
          <w:tcPr>
            <w:tcW w:w="2765" w:type="dxa"/>
          </w:tcPr>
          <w:p w14:paraId="61B1135B" w14:textId="3F5F1483" w:rsidR="003A05D8" w:rsidRPr="00001374" w:rsidRDefault="003A05D8" w:rsidP="003A05D8">
            <w:pPr>
              <w:jc w:val="center"/>
            </w:pPr>
            <w:r w:rsidRPr="00001374">
              <w:t>2.686259</w:t>
            </w:r>
          </w:p>
        </w:tc>
        <w:tc>
          <w:tcPr>
            <w:tcW w:w="2766" w:type="dxa"/>
            <w:vAlign w:val="bottom"/>
          </w:tcPr>
          <w:p w14:paraId="61406D1D" w14:textId="3676EFB4" w:rsidR="003A05D8" w:rsidRPr="00001374" w:rsidRDefault="003A05D8" w:rsidP="003A05D8">
            <w:pPr>
              <w:jc w:val="center"/>
            </w:pPr>
            <w:r w:rsidRPr="00001374">
              <w:t>0.0043</w:t>
            </w:r>
          </w:p>
        </w:tc>
      </w:tr>
      <w:tr w:rsidR="003A05D8" w:rsidRPr="00001374" w14:paraId="44CB7E6D" w14:textId="77777777" w:rsidTr="00063FCD">
        <w:tc>
          <w:tcPr>
            <w:tcW w:w="2765" w:type="dxa"/>
          </w:tcPr>
          <w:p w14:paraId="3D92AB03" w14:textId="5FFE188D" w:rsidR="003A05D8" w:rsidRPr="00001374" w:rsidRDefault="003A05D8" w:rsidP="003A05D8">
            <w:pPr>
              <w:jc w:val="center"/>
            </w:pPr>
            <w:r w:rsidRPr="00001374">
              <w:rPr>
                <w:rFonts w:hint="eastAsia"/>
              </w:rPr>
              <w:t>4</w:t>
            </w:r>
          </w:p>
        </w:tc>
        <w:tc>
          <w:tcPr>
            <w:tcW w:w="2765" w:type="dxa"/>
          </w:tcPr>
          <w:p w14:paraId="3EB76808" w14:textId="608A9410" w:rsidR="003A05D8" w:rsidRPr="00001374" w:rsidRDefault="003A05D8" w:rsidP="003A05D8">
            <w:pPr>
              <w:jc w:val="center"/>
            </w:pPr>
            <w:r w:rsidRPr="00001374">
              <w:t>3.706492</w:t>
            </w:r>
          </w:p>
        </w:tc>
        <w:tc>
          <w:tcPr>
            <w:tcW w:w="2766" w:type="dxa"/>
            <w:vAlign w:val="bottom"/>
          </w:tcPr>
          <w:p w14:paraId="1D1EE1DC" w14:textId="0BD6A4A9" w:rsidR="003A05D8" w:rsidRPr="00001374" w:rsidRDefault="003A05D8" w:rsidP="003A05D8">
            <w:pPr>
              <w:jc w:val="center"/>
            </w:pPr>
            <w:r w:rsidRPr="00001374">
              <w:t>0.0002</w:t>
            </w:r>
          </w:p>
        </w:tc>
      </w:tr>
      <w:tr w:rsidR="003A05D8" w:rsidRPr="00001374" w14:paraId="0DDCEA76" w14:textId="77777777" w:rsidTr="003A05D8">
        <w:tc>
          <w:tcPr>
            <w:tcW w:w="2765" w:type="dxa"/>
          </w:tcPr>
          <w:p w14:paraId="4DBDFCB4" w14:textId="3200CE90" w:rsidR="003A05D8" w:rsidRPr="00001374" w:rsidRDefault="003A05D8" w:rsidP="003A05D8">
            <w:pPr>
              <w:jc w:val="center"/>
            </w:pPr>
            <w:r w:rsidRPr="00001374">
              <w:rPr>
                <w:rFonts w:hint="eastAsia"/>
              </w:rPr>
              <w:t>5</w:t>
            </w:r>
          </w:p>
        </w:tc>
        <w:tc>
          <w:tcPr>
            <w:tcW w:w="2765" w:type="dxa"/>
          </w:tcPr>
          <w:p w14:paraId="0C946ED1" w14:textId="12E7C559" w:rsidR="003A05D8" w:rsidRPr="00001374" w:rsidRDefault="003A05D8" w:rsidP="003A05D8">
            <w:pPr>
              <w:jc w:val="center"/>
            </w:pPr>
            <w:r w:rsidRPr="00001374">
              <w:t>2.522626</w:t>
            </w:r>
          </w:p>
        </w:tc>
        <w:tc>
          <w:tcPr>
            <w:tcW w:w="2766" w:type="dxa"/>
            <w:vAlign w:val="bottom"/>
          </w:tcPr>
          <w:p w14:paraId="356C1135" w14:textId="447799D2" w:rsidR="003A05D8" w:rsidRPr="00001374" w:rsidRDefault="003A05D8" w:rsidP="003A05D8">
            <w:pPr>
              <w:jc w:val="center"/>
            </w:pPr>
            <w:r w:rsidRPr="00001374">
              <w:t>0.0072</w:t>
            </w:r>
          </w:p>
        </w:tc>
      </w:tr>
      <w:tr w:rsidR="003A05D8" w:rsidRPr="00001374" w14:paraId="72364501" w14:textId="77777777" w:rsidTr="003A05D8">
        <w:tc>
          <w:tcPr>
            <w:tcW w:w="2765" w:type="dxa"/>
            <w:tcBorders>
              <w:bottom w:val="double" w:sz="4" w:space="0" w:color="auto"/>
            </w:tcBorders>
          </w:tcPr>
          <w:p w14:paraId="6F1B59ED" w14:textId="64012F05" w:rsidR="003A05D8" w:rsidRPr="00001374" w:rsidRDefault="003A05D8" w:rsidP="003A05D8">
            <w:pPr>
              <w:jc w:val="center"/>
              <w:rPr>
                <w:rFonts w:cs="Times New Roman"/>
              </w:rPr>
            </w:pPr>
            <w:r w:rsidRPr="00001374">
              <w:rPr>
                <w:rFonts w:cs="Times New Roman"/>
              </w:rPr>
              <w:t>6</w:t>
            </w:r>
          </w:p>
        </w:tc>
        <w:tc>
          <w:tcPr>
            <w:tcW w:w="2765" w:type="dxa"/>
            <w:tcBorders>
              <w:bottom w:val="double" w:sz="4" w:space="0" w:color="auto"/>
            </w:tcBorders>
          </w:tcPr>
          <w:p w14:paraId="0755C79F" w14:textId="1D4FA132" w:rsidR="003A05D8" w:rsidRPr="00001374" w:rsidRDefault="003A05D8" w:rsidP="003A05D8">
            <w:pPr>
              <w:jc w:val="center"/>
              <w:rPr>
                <w:rFonts w:cs="Times New Roman"/>
              </w:rPr>
            </w:pPr>
            <w:r w:rsidRPr="00001374">
              <w:rPr>
                <w:rFonts w:cs="Times New Roman"/>
              </w:rPr>
              <w:t>3.369213</w:t>
            </w:r>
          </w:p>
        </w:tc>
        <w:tc>
          <w:tcPr>
            <w:tcW w:w="2766" w:type="dxa"/>
            <w:tcBorders>
              <w:bottom w:val="double" w:sz="4" w:space="0" w:color="auto"/>
            </w:tcBorders>
            <w:vAlign w:val="bottom"/>
          </w:tcPr>
          <w:p w14:paraId="00D7CF3F" w14:textId="3B54F07F" w:rsidR="003A05D8" w:rsidRPr="00001374" w:rsidRDefault="003A05D8" w:rsidP="003A05D8">
            <w:pPr>
              <w:jc w:val="center"/>
              <w:rPr>
                <w:rFonts w:cs="Times New Roman"/>
              </w:rPr>
            </w:pPr>
            <w:r w:rsidRPr="00001374">
              <w:rPr>
                <w:rFonts w:cs="Times New Roman"/>
              </w:rPr>
              <w:t>0.0005</w:t>
            </w:r>
          </w:p>
        </w:tc>
      </w:tr>
    </w:tbl>
    <w:p w14:paraId="4A62CF5C" w14:textId="12C37759" w:rsidR="003A05D8" w:rsidRPr="00001374" w:rsidRDefault="003A05D8" w:rsidP="00BC1E80">
      <w:pPr>
        <w:pStyle w:val="afff3"/>
      </w:pPr>
      <w:bookmarkStart w:id="25" w:name="_Toc126666352"/>
      <w:r w:rsidRPr="00001374">
        <w:t>表</w:t>
      </w:r>
      <w:r w:rsidRPr="00001374">
        <w:t>4-4 MSCI</w:t>
      </w:r>
      <w:r w:rsidRPr="00001374">
        <w:t>新興歐非中東指數之線性檢定</w:t>
      </w:r>
      <w:proofErr w:type="gramStart"/>
      <w:r w:rsidRPr="00001374">
        <w:t>最適落階期</w:t>
      </w:r>
      <w:proofErr w:type="gramEnd"/>
      <w:r w:rsidRPr="00001374">
        <w:t>檢定</w:t>
      </w:r>
      <w:bookmarkEnd w:id="25"/>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3A05D8" w:rsidRPr="00001374" w14:paraId="69B77E06" w14:textId="77777777" w:rsidTr="00063FCD">
        <w:tc>
          <w:tcPr>
            <w:tcW w:w="2765" w:type="dxa"/>
            <w:tcBorders>
              <w:top w:val="double" w:sz="4" w:space="0" w:color="auto"/>
              <w:bottom w:val="double" w:sz="4" w:space="0" w:color="auto"/>
            </w:tcBorders>
          </w:tcPr>
          <w:p w14:paraId="4BB9CE8B" w14:textId="77777777" w:rsidR="003A05D8" w:rsidRPr="00001374" w:rsidRDefault="003A05D8" w:rsidP="00063FCD">
            <w:pPr>
              <w:jc w:val="center"/>
              <w:rPr>
                <w:rFonts w:cs="Times New Roman"/>
              </w:rPr>
            </w:pPr>
            <w:r w:rsidRPr="00001374">
              <w:rPr>
                <w:rFonts w:cs="Times New Roman"/>
              </w:rPr>
              <w:t>d</w:t>
            </w:r>
          </w:p>
        </w:tc>
        <w:tc>
          <w:tcPr>
            <w:tcW w:w="2765" w:type="dxa"/>
            <w:tcBorders>
              <w:top w:val="double" w:sz="4" w:space="0" w:color="auto"/>
              <w:bottom w:val="double" w:sz="4" w:space="0" w:color="auto"/>
            </w:tcBorders>
          </w:tcPr>
          <w:p w14:paraId="32358755" w14:textId="77777777" w:rsidR="003A05D8" w:rsidRPr="00001374" w:rsidRDefault="003A05D8" w:rsidP="00063FCD">
            <w:pPr>
              <w:jc w:val="center"/>
              <w:rPr>
                <w:rFonts w:cs="Times New Roman"/>
              </w:rPr>
            </w:pPr>
            <w:r w:rsidRPr="00001374">
              <w:rPr>
                <w:rFonts w:cs="Times New Roman"/>
              </w:rPr>
              <w:t>Ho F Test</w:t>
            </w:r>
          </w:p>
        </w:tc>
        <w:tc>
          <w:tcPr>
            <w:tcW w:w="2766" w:type="dxa"/>
            <w:tcBorders>
              <w:top w:val="double" w:sz="4" w:space="0" w:color="auto"/>
              <w:bottom w:val="double" w:sz="4" w:space="0" w:color="auto"/>
            </w:tcBorders>
          </w:tcPr>
          <w:p w14:paraId="4A95A3BE" w14:textId="77777777" w:rsidR="003A05D8" w:rsidRPr="00001374" w:rsidRDefault="003A05D8" w:rsidP="00063FCD">
            <w:pPr>
              <w:jc w:val="center"/>
              <w:rPr>
                <w:rFonts w:cs="Times New Roman"/>
              </w:rPr>
            </w:pPr>
            <w:r w:rsidRPr="00001374">
              <w:rPr>
                <w:rFonts w:cs="Times New Roman"/>
              </w:rPr>
              <w:t>p. value</w:t>
            </w:r>
          </w:p>
        </w:tc>
      </w:tr>
      <w:tr w:rsidR="003A05D8" w:rsidRPr="00001374" w14:paraId="127EDAFA" w14:textId="77777777" w:rsidTr="00063FCD">
        <w:tc>
          <w:tcPr>
            <w:tcW w:w="2765" w:type="dxa"/>
            <w:tcBorders>
              <w:top w:val="double" w:sz="4" w:space="0" w:color="auto"/>
            </w:tcBorders>
          </w:tcPr>
          <w:p w14:paraId="3F6A8964" w14:textId="77777777" w:rsidR="003A05D8" w:rsidRPr="00001374" w:rsidRDefault="003A05D8" w:rsidP="003A05D8">
            <w:pPr>
              <w:jc w:val="center"/>
              <w:rPr>
                <w:rFonts w:cs="Times New Roman"/>
              </w:rPr>
            </w:pPr>
            <w:r w:rsidRPr="00001374">
              <w:rPr>
                <w:rFonts w:cs="Times New Roman"/>
              </w:rPr>
              <w:t>1</w:t>
            </w:r>
          </w:p>
        </w:tc>
        <w:tc>
          <w:tcPr>
            <w:tcW w:w="2765" w:type="dxa"/>
            <w:vAlign w:val="bottom"/>
          </w:tcPr>
          <w:p w14:paraId="752599AA" w14:textId="720F2641" w:rsidR="003A05D8" w:rsidRPr="00001374" w:rsidRDefault="003A05D8" w:rsidP="003A05D8">
            <w:pPr>
              <w:jc w:val="center"/>
              <w:rPr>
                <w:rFonts w:cs="Times New Roman"/>
              </w:rPr>
            </w:pPr>
            <w:r w:rsidRPr="00001374">
              <w:rPr>
                <w:rFonts w:cs="Times New Roman"/>
              </w:rPr>
              <w:t>5.893426</w:t>
            </w:r>
          </w:p>
        </w:tc>
        <w:tc>
          <w:tcPr>
            <w:tcW w:w="2766" w:type="dxa"/>
            <w:vAlign w:val="bottom"/>
          </w:tcPr>
          <w:p w14:paraId="3E8514E1" w14:textId="684A6FDD" w:rsidR="003A05D8" w:rsidRPr="00001374" w:rsidRDefault="003A05D8" w:rsidP="003A05D8">
            <w:pPr>
              <w:jc w:val="center"/>
              <w:rPr>
                <w:rFonts w:cs="Times New Roman"/>
              </w:rPr>
            </w:pPr>
            <w:r w:rsidRPr="00001374">
              <w:rPr>
                <w:rFonts w:cs="Times New Roman"/>
              </w:rPr>
              <w:t>0.0000</w:t>
            </w:r>
          </w:p>
        </w:tc>
      </w:tr>
      <w:tr w:rsidR="003A05D8" w:rsidRPr="00001374" w14:paraId="7B8BCB17" w14:textId="77777777" w:rsidTr="00063FCD">
        <w:tc>
          <w:tcPr>
            <w:tcW w:w="2765" w:type="dxa"/>
          </w:tcPr>
          <w:p w14:paraId="27A35721" w14:textId="77777777" w:rsidR="003A05D8" w:rsidRPr="00001374" w:rsidRDefault="003A05D8" w:rsidP="003A05D8">
            <w:pPr>
              <w:jc w:val="center"/>
              <w:rPr>
                <w:rFonts w:cs="Times New Roman"/>
              </w:rPr>
            </w:pPr>
            <w:r w:rsidRPr="00001374">
              <w:rPr>
                <w:rFonts w:cs="Times New Roman"/>
              </w:rPr>
              <w:t>2</w:t>
            </w:r>
          </w:p>
        </w:tc>
        <w:tc>
          <w:tcPr>
            <w:tcW w:w="2765" w:type="dxa"/>
            <w:vAlign w:val="bottom"/>
          </w:tcPr>
          <w:p w14:paraId="40524A34" w14:textId="75B3B3E3" w:rsidR="003A05D8" w:rsidRPr="00001374" w:rsidRDefault="003A05D8" w:rsidP="003A05D8">
            <w:pPr>
              <w:jc w:val="center"/>
              <w:rPr>
                <w:rFonts w:cs="Times New Roman"/>
              </w:rPr>
            </w:pPr>
            <w:r w:rsidRPr="00001374">
              <w:rPr>
                <w:rFonts w:cs="Times New Roman"/>
              </w:rPr>
              <w:t>5.733584</w:t>
            </w:r>
          </w:p>
        </w:tc>
        <w:tc>
          <w:tcPr>
            <w:tcW w:w="2766" w:type="dxa"/>
            <w:vAlign w:val="bottom"/>
          </w:tcPr>
          <w:p w14:paraId="2FF59617" w14:textId="181A108F" w:rsidR="003A05D8" w:rsidRPr="00001374" w:rsidRDefault="003A05D8" w:rsidP="003A05D8">
            <w:pPr>
              <w:jc w:val="center"/>
              <w:rPr>
                <w:rFonts w:cs="Times New Roman"/>
              </w:rPr>
            </w:pPr>
            <w:r w:rsidRPr="00001374">
              <w:rPr>
                <w:rFonts w:cs="Times New Roman"/>
              </w:rPr>
              <w:t>0.0000</w:t>
            </w:r>
          </w:p>
        </w:tc>
      </w:tr>
      <w:tr w:rsidR="003A05D8" w:rsidRPr="00001374" w14:paraId="77256BB9" w14:textId="77777777" w:rsidTr="00063FCD">
        <w:tc>
          <w:tcPr>
            <w:tcW w:w="2765" w:type="dxa"/>
          </w:tcPr>
          <w:p w14:paraId="3CFB3049" w14:textId="77777777" w:rsidR="003A05D8" w:rsidRPr="00001374" w:rsidRDefault="003A05D8" w:rsidP="003A05D8">
            <w:pPr>
              <w:jc w:val="center"/>
              <w:rPr>
                <w:rFonts w:cs="Times New Roman"/>
              </w:rPr>
            </w:pPr>
            <w:r w:rsidRPr="00001374">
              <w:rPr>
                <w:rFonts w:cs="Times New Roman"/>
              </w:rPr>
              <w:t>3</w:t>
            </w:r>
          </w:p>
        </w:tc>
        <w:tc>
          <w:tcPr>
            <w:tcW w:w="2765" w:type="dxa"/>
            <w:vAlign w:val="bottom"/>
          </w:tcPr>
          <w:p w14:paraId="0B782EF9" w14:textId="21DAD255" w:rsidR="003A05D8" w:rsidRPr="00001374" w:rsidRDefault="003A05D8" w:rsidP="003A05D8">
            <w:pPr>
              <w:jc w:val="center"/>
              <w:rPr>
                <w:rFonts w:cs="Times New Roman"/>
              </w:rPr>
            </w:pPr>
            <w:r w:rsidRPr="00001374">
              <w:rPr>
                <w:rFonts w:cs="Times New Roman"/>
              </w:rPr>
              <w:t>5.060848</w:t>
            </w:r>
          </w:p>
        </w:tc>
        <w:tc>
          <w:tcPr>
            <w:tcW w:w="2766" w:type="dxa"/>
            <w:vAlign w:val="bottom"/>
          </w:tcPr>
          <w:p w14:paraId="1CAEC0C1" w14:textId="0BFBCDC6" w:rsidR="003A05D8" w:rsidRPr="00001374" w:rsidRDefault="003A05D8" w:rsidP="003A05D8">
            <w:pPr>
              <w:jc w:val="center"/>
              <w:rPr>
                <w:rFonts w:cs="Times New Roman"/>
              </w:rPr>
            </w:pPr>
            <w:r w:rsidRPr="00001374">
              <w:rPr>
                <w:rFonts w:cs="Times New Roman"/>
              </w:rPr>
              <w:t>0.0000</w:t>
            </w:r>
          </w:p>
        </w:tc>
      </w:tr>
      <w:tr w:rsidR="003A05D8" w:rsidRPr="00001374" w14:paraId="077843A0" w14:textId="77777777" w:rsidTr="00063FCD">
        <w:tc>
          <w:tcPr>
            <w:tcW w:w="2765" w:type="dxa"/>
          </w:tcPr>
          <w:p w14:paraId="71A2A093" w14:textId="77777777" w:rsidR="003A05D8" w:rsidRPr="00001374" w:rsidRDefault="003A05D8" w:rsidP="003A05D8">
            <w:pPr>
              <w:jc w:val="center"/>
              <w:rPr>
                <w:rFonts w:cs="Times New Roman"/>
              </w:rPr>
            </w:pPr>
            <w:r w:rsidRPr="00001374">
              <w:rPr>
                <w:rFonts w:cs="Times New Roman"/>
              </w:rPr>
              <w:lastRenderedPageBreak/>
              <w:t>4</w:t>
            </w:r>
          </w:p>
        </w:tc>
        <w:tc>
          <w:tcPr>
            <w:tcW w:w="2765" w:type="dxa"/>
            <w:vAlign w:val="bottom"/>
          </w:tcPr>
          <w:p w14:paraId="06F717B9" w14:textId="07206E84" w:rsidR="003A05D8" w:rsidRPr="00001374" w:rsidRDefault="003A05D8" w:rsidP="003A05D8">
            <w:pPr>
              <w:jc w:val="center"/>
              <w:rPr>
                <w:rFonts w:cs="Times New Roman"/>
              </w:rPr>
            </w:pPr>
            <w:r w:rsidRPr="00001374">
              <w:rPr>
                <w:rFonts w:cs="Times New Roman"/>
              </w:rPr>
              <w:t>3.691849</w:t>
            </w:r>
          </w:p>
        </w:tc>
        <w:tc>
          <w:tcPr>
            <w:tcW w:w="2766" w:type="dxa"/>
            <w:vAlign w:val="bottom"/>
          </w:tcPr>
          <w:p w14:paraId="5055D279" w14:textId="635CC031" w:rsidR="003A05D8" w:rsidRPr="00001374" w:rsidRDefault="003A05D8" w:rsidP="003A05D8">
            <w:pPr>
              <w:jc w:val="center"/>
              <w:rPr>
                <w:rFonts w:cs="Times New Roman"/>
              </w:rPr>
            </w:pPr>
            <w:r w:rsidRPr="00001374">
              <w:rPr>
                <w:rFonts w:cs="Times New Roman"/>
              </w:rPr>
              <w:t>0.0002</w:t>
            </w:r>
          </w:p>
        </w:tc>
      </w:tr>
      <w:tr w:rsidR="003A05D8" w:rsidRPr="00001374" w14:paraId="1CE1F88C" w14:textId="77777777" w:rsidTr="003A05D8">
        <w:tc>
          <w:tcPr>
            <w:tcW w:w="2765" w:type="dxa"/>
          </w:tcPr>
          <w:p w14:paraId="2BC71889" w14:textId="77777777" w:rsidR="003A05D8" w:rsidRPr="00001374" w:rsidRDefault="003A05D8" w:rsidP="003A05D8">
            <w:pPr>
              <w:jc w:val="center"/>
              <w:rPr>
                <w:rFonts w:cs="Times New Roman"/>
              </w:rPr>
            </w:pPr>
            <w:r w:rsidRPr="00001374">
              <w:rPr>
                <w:rFonts w:cs="Times New Roman"/>
              </w:rPr>
              <w:t>5</w:t>
            </w:r>
          </w:p>
        </w:tc>
        <w:tc>
          <w:tcPr>
            <w:tcW w:w="2765" w:type="dxa"/>
            <w:vAlign w:val="bottom"/>
          </w:tcPr>
          <w:p w14:paraId="1004F738" w14:textId="31D20109" w:rsidR="003A05D8" w:rsidRPr="00001374" w:rsidRDefault="003A05D8" w:rsidP="003A05D8">
            <w:pPr>
              <w:jc w:val="center"/>
              <w:rPr>
                <w:rFonts w:cs="Times New Roman"/>
              </w:rPr>
            </w:pPr>
            <w:r w:rsidRPr="00001374">
              <w:rPr>
                <w:rFonts w:cs="Times New Roman"/>
              </w:rPr>
              <w:t>2.761756</w:t>
            </w:r>
          </w:p>
        </w:tc>
        <w:tc>
          <w:tcPr>
            <w:tcW w:w="2766" w:type="dxa"/>
            <w:vAlign w:val="bottom"/>
          </w:tcPr>
          <w:p w14:paraId="298CE2B5" w14:textId="6EA57F4B" w:rsidR="003A05D8" w:rsidRPr="00001374" w:rsidRDefault="003A05D8" w:rsidP="003A05D8">
            <w:pPr>
              <w:jc w:val="center"/>
              <w:rPr>
                <w:rFonts w:cs="Times New Roman"/>
              </w:rPr>
            </w:pPr>
            <w:r w:rsidRPr="00001374">
              <w:rPr>
                <w:rFonts w:cs="Times New Roman"/>
              </w:rPr>
              <w:t>0.0034</w:t>
            </w:r>
          </w:p>
        </w:tc>
      </w:tr>
      <w:tr w:rsidR="003A05D8" w:rsidRPr="00001374" w14:paraId="50F8C196" w14:textId="77777777" w:rsidTr="003A05D8">
        <w:tc>
          <w:tcPr>
            <w:tcW w:w="2765" w:type="dxa"/>
            <w:tcBorders>
              <w:bottom w:val="double" w:sz="4" w:space="0" w:color="auto"/>
            </w:tcBorders>
          </w:tcPr>
          <w:p w14:paraId="2408CE94" w14:textId="77777777" w:rsidR="003A05D8" w:rsidRPr="00001374" w:rsidRDefault="003A05D8" w:rsidP="003A05D8">
            <w:pPr>
              <w:jc w:val="center"/>
              <w:rPr>
                <w:rFonts w:cs="Times New Roman"/>
              </w:rPr>
            </w:pPr>
            <w:r w:rsidRPr="00001374">
              <w:rPr>
                <w:rFonts w:cs="Times New Roman"/>
              </w:rPr>
              <w:t>6</w:t>
            </w:r>
          </w:p>
        </w:tc>
        <w:tc>
          <w:tcPr>
            <w:tcW w:w="2765" w:type="dxa"/>
            <w:tcBorders>
              <w:bottom w:val="double" w:sz="4" w:space="0" w:color="auto"/>
            </w:tcBorders>
            <w:vAlign w:val="bottom"/>
          </w:tcPr>
          <w:p w14:paraId="00E9D4B1" w14:textId="5C26A817" w:rsidR="003A05D8" w:rsidRPr="00001374" w:rsidRDefault="003A05D8" w:rsidP="003A05D8">
            <w:pPr>
              <w:jc w:val="center"/>
              <w:rPr>
                <w:rFonts w:cs="Times New Roman"/>
              </w:rPr>
            </w:pPr>
            <w:r w:rsidRPr="00001374">
              <w:rPr>
                <w:rFonts w:cs="Times New Roman"/>
              </w:rPr>
              <w:t>3.201189</w:t>
            </w:r>
          </w:p>
        </w:tc>
        <w:tc>
          <w:tcPr>
            <w:tcW w:w="2766" w:type="dxa"/>
            <w:tcBorders>
              <w:bottom w:val="double" w:sz="4" w:space="0" w:color="auto"/>
            </w:tcBorders>
            <w:vAlign w:val="bottom"/>
          </w:tcPr>
          <w:p w14:paraId="2591445F" w14:textId="1B728841" w:rsidR="003A05D8" w:rsidRPr="00001374" w:rsidRDefault="003A05D8" w:rsidP="003A05D8">
            <w:pPr>
              <w:jc w:val="center"/>
              <w:rPr>
                <w:rFonts w:cs="Times New Roman"/>
              </w:rPr>
            </w:pPr>
            <w:r w:rsidRPr="00001374">
              <w:rPr>
                <w:rFonts w:cs="Times New Roman"/>
              </w:rPr>
              <w:t>0.0009</w:t>
            </w:r>
          </w:p>
        </w:tc>
      </w:tr>
    </w:tbl>
    <w:p w14:paraId="28FA2D47" w14:textId="77777777" w:rsidR="003A05D8" w:rsidRPr="00001374" w:rsidRDefault="003A05D8" w:rsidP="00A45C89">
      <w:pPr>
        <w:rPr>
          <w:rFonts w:cs="Times New Roman"/>
        </w:rPr>
      </w:pPr>
    </w:p>
    <w:p w14:paraId="452457FE" w14:textId="563DD220" w:rsidR="003A05D8" w:rsidRPr="00001374" w:rsidRDefault="003A05D8" w:rsidP="00BC1E80">
      <w:pPr>
        <w:pStyle w:val="afff3"/>
      </w:pPr>
      <w:bookmarkStart w:id="26" w:name="_Toc126666353"/>
      <w:r w:rsidRPr="00001374">
        <w:t>表</w:t>
      </w:r>
      <w:r w:rsidRPr="00001374">
        <w:t>4-5 MSCI</w:t>
      </w:r>
      <w:r w:rsidRPr="00001374">
        <w:t>新興拉美指數之線性檢定</w:t>
      </w:r>
      <w:proofErr w:type="gramStart"/>
      <w:r w:rsidRPr="00001374">
        <w:t>最適落階期</w:t>
      </w:r>
      <w:proofErr w:type="gramEnd"/>
      <w:r w:rsidRPr="00001374">
        <w:t>檢定</w:t>
      </w:r>
      <w:bookmarkEnd w:id="26"/>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3A05D8" w:rsidRPr="00001374" w14:paraId="634D4C93" w14:textId="77777777" w:rsidTr="00063FCD">
        <w:tc>
          <w:tcPr>
            <w:tcW w:w="2765" w:type="dxa"/>
            <w:tcBorders>
              <w:top w:val="double" w:sz="4" w:space="0" w:color="auto"/>
              <w:bottom w:val="double" w:sz="4" w:space="0" w:color="auto"/>
            </w:tcBorders>
          </w:tcPr>
          <w:p w14:paraId="1E508ACF" w14:textId="77777777" w:rsidR="003A05D8" w:rsidRPr="00001374" w:rsidRDefault="003A05D8" w:rsidP="00063FCD">
            <w:pPr>
              <w:jc w:val="center"/>
            </w:pPr>
            <w:r w:rsidRPr="00001374">
              <w:rPr>
                <w:rFonts w:hint="eastAsia"/>
              </w:rPr>
              <w:t>d</w:t>
            </w:r>
          </w:p>
        </w:tc>
        <w:tc>
          <w:tcPr>
            <w:tcW w:w="2765" w:type="dxa"/>
            <w:tcBorders>
              <w:top w:val="double" w:sz="4" w:space="0" w:color="auto"/>
              <w:bottom w:val="double" w:sz="4" w:space="0" w:color="auto"/>
            </w:tcBorders>
          </w:tcPr>
          <w:p w14:paraId="12E9F162" w14:textId="77777777" w:rsidR="003A05D8" w:rsidRPr="00001374" w:rsidRDefault="003A05D8" w:rsidP="00063FCD">
            <w:pPr>
              <w:jc w:val="center"/>
            </w:pPr>
            <w:r w:rsidRPr="00001374">
              <w:rPr>
                <w:rFonts w:hint="eastAsia"/>
              </w:rPr>
              <w:t>H</w:t>
            </w:r>
            <w:r w:rsidRPr="00001374">
              <w:t>o F Test</w:t>
            </w:r>
          </w:p>
        </w:tc>
        <w:tc>
          <w:tcPr>
            <w:tcW w:w="2766" w:type="dxa"/>
            <w:tcBorders>
              <w:top w:val="double" w:sz="4" w:space="0" w:color="auto"/>
              <w:bottom w:val="double" w:sz="4" w:space="0" w:color="auto"/>
            </w:tcBorders>
          </w:tcPr>
          <w:p w14:paraId="33DDE956" w14:textId="77777777" w:rsidR="003A05D8" w:rsidRPr="00001374" w:rsidRDefault="003A05D8" w:rsidP="00063FCD">
            <w:pPr>
              <w:jc w:val="center"/>
            </w:pPr>
            <w:r w:rsidRPr="00001374">
              <w:rPr>
                <w:rFonts w:hint="eastAsia"/>
              </w:rPr>
              <w:t>p</w:t>
            </w:r>
            <w:r w:rsidRPr="00001374">
              <w:t>. value</w:t>
            </w:r>
          </w:p>
        </w:tc>
      </w:tr>
      <w:tr w:rsidR="003A05D8" w:rsidRPr="00001374" w14:paraId="2BC661F1" w14:textId="77777777" w:rsidTr="00063FCD">
        <w:tc>
          <w:tcPr>
            <w:tcW w:w="2765" w:type="dxa"/>
            <w:tcBorders>
              <w:top w:val="double" w:sz="4" w:space="0" w:color="auto"/>
            </w:tcBorders>
          </w:tcPr>
          <w:p w14:paraId="277F966B" w14:textId="77777777" w:rsidR="003A05D8" w:rsidRPr="00001374" w:rsidRDefault="003A05D8" w:rsidP="003A05D8">
            <w:pPr>
              <w:jc w:val="center"/>
            </w:pPr>
            <w:r w:rsidRPr="00001374">
              <w:rPr>
                <w:rFonts w:hint="eastAsia"/>
              </w:rPr>
              <w:t>1</w:t>
            </w:r>
          </w:p>
        </w:tc>
        <w:tc>
          <w:tcPr>
            <w:tcW w:w="2765" w:type="dxa"/>
            <w:vAlign w:val="bottom"/>
          </w:tcPr>
          <w:p w14:paraId="64BA59BD" w14:textId="2F5782B3" w:rsidR="003A05D8" w:rsidRPr="00001374" w:rsidRDefault="003A05D8" w:rsidP="003A05D8">
            <w:pPr>
              <w:jc w:val="center"/>
            </w:pPr>
            <w:r w:rsidRPr="00001374">
              <w:t>5.230660</w:t>
            </w:r>
          </w:p>
        </w:tc>
        <w:tc>
          <w:tcPr>
            <w:tcW w:w="2766" w:type="dxa"/>
            <w:vAlign w:val="bottom"/>
          </w:tcPr>
          <w:p w14:paraId="5C11A3D1" w14:textId="1DE345F3" w:rsidR="003A05D8" w:rsidRPr="00001374" w:rsidRDefault="003A05D8" w:rsidP="003A05D8">
            <w:pPr>
              <w:jc w:val="center"/>
            </w:pPr>
            <w:r w:rsidRPr="00001374">
              <w:t>0.0000</w:t>
            </w:r>
          </w:p>
        </w:tc>
      </w:tr>
      <w:tr w:rsidR="003A05D8" w:rsidRPr="00001374" w14:paraId="00A44B7A" w14:textId="77777777" w:rsidTr="00063FCD">
        <w:tc>
          <w:tcPr>
            <w:tcW w:w="2765" w:type="dxa"/>
          </w:tcPr>
          <w:p w14:paraId="74A82C4B" w14:textId="77777777" w:rsidR="003A05D8" w:rsidRPr="00001374" w:rsidRDefault="003A05D8" w:rsidP="003A05D8">
            <w:pPr>
              <w:jc w:val="center"/>
            </w:pPr>
            <w:r w:rsidRPr="00001374">
              <w:rPr>
                <w:rFonts w:hint="eastAsia"/>
              </w:rPr>
              <w:t>2</w:t>
            </w:r>
          </w:p>
        </w:tc>
        <w:tc>
          <w:tcPr>
            <w:tcW w:w="2765" w:type="dxa"/>
            <w:vAlign w:val="bottom"/>
          </w:tcPr>
          <w:p w14:paraId="72B83FF7" w14:textId="0238B939" w:rsidR="003A05D8" w:rsidRPr="00001374" w:rsidRDefault="003A05D8" w:rsidP="003A05D8">
            <w:pPr>
              <w:jc w:val="center"/>
            </w:pPr>
            <w:r w:rsidRPr="00001374">
              <w:t>4.412896</w:t>
            </w:r>
          </w:p>
        </w:tc>
        <w:tc>
          <w:tcPr>
            <w:tcW w:w="2766" w:type="dxa"/>
            <w:vAlign w:val="bottom"/>
          </w:tcPr>
          <w:p w14:paraId="217AD75A" w14:textId="3C3DC4DB" w:rsidR="003A05D8" w:rsidRPr="00001374" w:rsidRDefault="003A05D8" w:rsidP="003A05D8">
            <w:pPr>
              <w:jc w:val="center"/>
            </w:pPr>
            <w:r w:rsidRPr="00001374">
              <w:t>0.0000</w:t>
            </w:r>
          </w:p>
        </w:tc>
      </w:tr>
      <w:tr w:rsidR="003A05D8" w:rsidRPr="00001374" w14:paraId="786F8B4E" w14:textId="77777777" w:rsidTr="00063FCD">
        <w:tc>
          <w:tcPr>
            <w:tcW w:w="2765" w:type="dxa"/>
          </w:tcPr>
          <w:p w14:paraId="39F02824" w14:textId="77777777" w:rsidR="003A05D8" w:rsidRPr="00001374" w:rsidRDefault="003A05D8" w:rsidP="003A05D8">
            <w:pPr>
              <w:jc w:val="center"/>
            </w:pPr>
            <w:r w:rsidRPr="00001374">
              <w:rPr>
                <w:rFonts w:hint="eastAsia"/>
              </w:rPr>
              <w:t>3</w:t>
            </w:r>
          </w:p>
        </w:tc>
        <w:tc>
          <w:tcPr>
            <w:tcW w:w="2765" w:type="dxa"/>
            <w:vAlign w:val="bottom"/>
          </w:tcPr>
          <w:p w14:paraId="4D40B5FC" w14:textId="64C977E8" w:rsidR="003A05D8" w:rsidRPr="00001374" w:rsidRDefault="003A05D8" w:rsidP="003A05D8">
            <w:pPr>
              <w:jc w:val="center"/>
            </w:pPr>
            <w:r w:rsidRPr="00001374">
              <w:t>3.778160</w:t>
            </w:r>
          </w:p>
        </w:tc>
        <w:tc>
          <w:tcPr>
            <w:tcW w:w="2766" w:type="dxa"/>
            <w:vAlign w:val="bottom"/>
          </w:tcPr>
          <w:p w14:paraId="46925FBC" w14:textId="35BE61B8" w:rsidR="003A05D8" w:rsidRPr="00001374" w:rsidRDefault="003A05D8" w:rsidP="003A05D8">
            <w:pPr>
              <w:jc w:val="center"/>
            </w:pPr>
            <w:r w:rsidRPr="00001374">
              <w:t>0.0001</w:t>
            </w:r>
          </w:p>
        </w:tc>
      </w:tr>
      <w:tr w:rsidR="003A05D8" w:rsidRPr="00001374" w14:paraId="7FEF28DC" w14:textId="77777777" w:rsidTr="00063FCD">
        <w:tc>
          <w:tcPr>
            <w:tcW w:w="2765" w:type="dxa"/>
          </w:tcPr>
          <w:p w14:paraId="6A4031A2" w14:textId="77777777" w:rsidR="003A05D8" w:rsidRPr="00001374" w:rsidRDefault="003A05D8" w:rsidP="003A05D8">
            <w:pPr>
              <w:jc w:val="center"/>
            </w:pPr>
            <w:r w:rsidRPr="00001374">
              <w:rPr>
                <w:rFonts w:hint="eastAsia"/>
              </w:rPr>
              <w:t>4</w:t>
            </w:r>
          </w:p>
        </w:tc>
        <w:tc>
          <w:tcPr>
            <w:tcW w:w="2765" w:type="dxa"/>
            <w:vAlign w:val="bottom"/>
          </w:tcPr>
          <w:p w14:paraId="3BBD0F42" w14:textId="1518713A" w:rsidR="003A05D8" w:rsidRPr="00001374" w:rsidRDefault="003A05D8" w:rsidP="003A05D8">
            <w:pPr>
              <w:jc w:val="center"/>
            </w:pPr>
            <w:r w:rsidRPr="00001374">
              <w:t>2.833816</w:t>
            </w:r>
          </w:p>
        </w:tc>
        <w:tc>
          <w:tcPr>
            <w:tcW w:w="2766" w:type="dxa"/>
            <w:vAlign w:val="bottom"/>
          </w:tcPr>
          <w:p w14:paraId="5EFF3708" w14:textId="0B8D6051" w:rsidR="003A05D8" w:rsidRPr="00001374" w:rsidRDefault="003A05D8" w:rsidP="003A05D8">
            <w:pPr>
              <w:jc w:val="center"/>
            </w:pPr>
            <w:r w:rsidRPr="00001374">
              <w:t>0.0027</w:t>
            </w:r>
          </w:p>
        </w:tc>
      </w:tr>
      <w:tr w:rsidR="003A05D8" w:rsidRPr="00001374" w14:paraId="6FAB53BA" w14:textId="77777777" w:rsidTr="00573445">
        <w:tc>
          <w:tcPr>
            <w:tcW w:w="2765" w:type="dxa"/>
          </w:tcPr>
          <w:p w14:paraId="14FF82E6" w14:textId="77777777" w:rsidR="003A05D8" w:rsidRPr="00001374" w:rsidRDefault="003A05D8" w:rsidP="003A05D8">
            <w:pPr>
              <w:jc w:val="center"/>
            </w:pPr>
            <w:r w:rsidRPr="00001374">
              <w:rPr>
                <w:rFonts w:hint="eastAsia"/>
              </w:rPr>
              <w:t>5</w:t>
            </w:r>
          </w:p>
        </w:tc>
        <w:tc>
          <w:tcPr>
            <w:tcW w:w="2765" w:type="dxa"/>
            <w:vAlign w:val="bottom"/>
          </w:tcPr>
          <w:p w14:paraId="294D7883" w14:textId="3515EAE0" w:rsidR="003A05D8" w:rsidRPr="00001374" w:rsidRDefault="003A05D8" w:rsidP="003A05D8">
            <w:pPr>
              <w:jc w:val="center"/>
            </w:pPr>
            <w:r w:rsidRPr="00001374">
              <w:t>2.537823</w:t>
            </w:r>
          </w:p>
        </w:tc>
        <w:tc>
          <w:tcPr>
            <w:tcW w:w="2766" w:type="dxa"/>
            <w:vAlign w:val="bottom"/>
          </w:tcPr>
          <w:p w14:paraId="1C1513F5" w14:textId="4F40DA5F" w:rsidR="003A05D8" w:rsidRPr="00001374" w:rsidRDefault="003A05D8" w:rsidP="003A05D8">
            <w:pPr>
              <w:jc w:val="center"/>
            </w:pPr>
            <w:r w:rsidRPr="00001374">
              <w:t>0.0069</w:t>
            </w:r>
          </w:p>
        </w:tc>
      </w:tr>
      <w:tr w:rsidR="003A05D8" w:rsidRPr="00001374" w14:paraId="74B38E2F" w14:textId="77777777" w:rsidTr="00573445">
        <w:tc>
          <w:tcPr>
            <w:tcW w:w="2765" w:type="dxa"/>
            <w:tcBorders>
              <w:bottom w:val="double" w:sz="4" w:space="0" w:color="auto"/>
            </w:tcBorders>
          </w:tcPr>
          <w:p w14:paraId="1AB7E97A" w14:textId="77777777" w:rsidR="003A05D8" w:rsidRPr="00001374" w:rsidRDefault="003A05D8" w:rsidP="003A05D8">
            <w:pPr>
              <w:jc w:val="center"/>
            </w:pPr>
            <w:r w:rsidRPr="00001374">
              <w:rPr>
                <w:rFonts w:hint="eastAsia"/>
              </w:rPr>
              <w:t>6</w:t>
            </w:r>
          </w:p>
        </w:tc>
        <w:tc>
          <w:tcPr>
            <w:tcW w:w="2765" w:type="dxa"/>
            <w:tcBorders>
              <w:bottom w:val="double" w:sz="4" w:space="0" w:color="auto"/>
            </w:tcBorders>
            <w:vAlign w:val="bottom"/>
          </w:tcPr>
          <w:p w14:paraId="1C84BE2C" w14:textId="386069E5" w:rsidR="003A05D8" w:rsidRPr="00001374" w:rsidRDefault="003A05D8" w:rsidP="003A05D8">
            <w:pPr>
              <w:jc w:val="center"/>
            </w:pPr>
            <w:r w:rsidRPr="00001374">
              <w:t>2.600862</w:t>
            </w:r>
          </w:p>
        </w:tc>
        <w:tc>
          <w:tcPr>
            <w:tcW w:w="2766" w:type="dxa"/>
            <w:tcBorders>
              <w:bottom w:val="double" w:sz="4" w:space="0" w:color="auto"/>
            </w:tcBorders>
            <w:vAlign w:val="bottom"/>
          </w:tcPr>
          <w:p w14:paraId="2B805116" w14:textId="44FDA6BE" w:rsidR="003A05D8" w:rsidRPr="00001374" w:rsidRDefault="003A05D8" w:rsidP="003A05D8">
            <w:pPr>
              <w:jc w:val="center"/>
            </w:pPr>
            <w:r w:rsidRPr="00001374">
              <w:t>0.0057</w:t>
            </w:r>
          </w:p>
        </w:tc>
      </w:tr>
    </w:tbl>
    <w:p w14:paraId="6BDB707A" w14:textId="77777777" w:rsidR="00001374" w:rsidRDefault="00001374" w:rsidP="00FC6C79">
      <w:pPr>
        <w:pStyle w:val="21"/>
      </w:pPr>
    </w:p>
    <w:p w14:paraId="062DDCDE" w14:textId="077D4562" w:rsidR="00FC6C79" w:rsidRPr="00001374" w:rsidRDefault="00FC6C79" w:rsidP="00FC6C79">
      <w:pPr>
        <w:pStyle w:val="21"/>
      </w:pPr>
      <w:bookmarkStart w:id="27" w:name="_Toc126694101"/>
      <w:r w:rsidRPr="00001374">
        <w:rPr>
          <w:rFonts w:hint="eastAsia"/>
        </w:rPr>
        <w:t>第四節</w:t>
      </w:r>
      <w:r w:rsidRPr="00001374">
        <w:rPr>
          <w:rFonts w:hint="eastAsia"/>
        </w:rPr>
        <w:t xml:space="preserve"> </w:t>
      </w:r>
      <w:r w:rsidRPr="00001374">
        <w:rPr>
          <w:rFonts w:hint="eastAsia"/>
        </w:rPr>
        <w:t>轉換函數檢定</w:t>
      </w:r>
      <w:bookmarkEnd w:id="27"/>
    </w:p>
    <w:p w14:paraId="75D01E2F" w14:textId="62FC85B1" w:rsidR="006E6DBB" w:rsidRPr="00001374" w:rsidRDefault="006E6DBB" w:rsidP="00001374">
      <w:pPr>
        <w:jc w:val="both"/>
      </w:pPr>
      <w:r w:rsidRPr="00001374">
        <w:rPr>
          <w:rFonts w:hint="eastAsia"/>
        </w:rPr>
        <w:t xml:space="preserve">　　根據本章第三節</w:t>
      </w:r>
      <w:r w:rsidR="0078326B">
        <w:rPr>
          <w:rFonts w:hint="eastAsia"/>
        </w:rPr>
        <w:t>之線性檢定結果，</w:t>
      </w:r>
      <w:r w:rsidRPr="00001374">
        <w:rPr>
          <w:rFonts w:hint="eastAsia"/>
        </w:rPr>
        <w:t>進行三個模型之轉換</w:t>
      </w:r>
      <w:proofErr w:type="gramStart"/>
      <w:r w:rsidRPr="00001374">
        <w:rPr>
          <w:rFonts w:hint="eastAsia"/>
        </w:rPr>
        <w:t>函數撿定</w:t>
      </w:r>
      <w:proofErr w:type="gramEnd"/>
      <w:r w:rsidRPr="00001374">
        <w:rPr>
          <w:rFonts w:hint="eastAsia"/>
        </w:rPr>
        <w:t>，尋找非線性轉換函數模型之種類。</w:t>
      </w:r>
    </w:p>
    <w:p w14:paraId="1C9A4E74" w14:textId="72DE9BB0" w:rsidR="006E6DBB" w:rsidRPr="00001374" w:rsidRDefault="006E6DBB" w:rsidP="00BC1E80">
      <w:pPr>
        <w:pStyle w:val="afff3"/>
      </w:pPr>
      <w:bookmarkStart w:id="28" w:name="_Toc126666354"/>
      <w:r w:rsidRPr="00001374">
        <w:rPr>
          <w:rFonts w:hint="eastAsia"/>
        </w:rPr>
        <w:t>表</w:t>
      </w:r>
      <w:r w:rsidRPr="00001374">
        <w:rPr>
          <w:rFonts w:hint="eastAsia"/>
        </w:rPr>
        <w:t>4</w:t>
      </w:r>
      <w:r w:rsidRPr="00001374">
        <w:t>-6</w:t>
      </w:r>
      <w:r w:rsidRPr="00001374">
        <w:rPr>
          <w:rFonts w:hint="eastAsia"/>
        </w:rPr>
        <w:t xml:space="preserve"> MSCI</w:t>
      </w:r>
      <w:r w:rsidRPr="00001374">
        <w:rPr>
          <w:rFonts w:hint="eastAsia"/>
        </w:rPr>
        <w:t>新興亞洲指數之轉換函數檢定</w:t>
      </w:r>
      <w:bookmarkEnd w:id="28"/>
    </w:p>
    <w:tbl>
      <w:tblPr>
        <w:tblW w:w="8188" w:type="dxa"/>
        <w:tblLayout w:type="fixed"/>
        <w:tblLook w:val="04A0" w:firstRow="1" w:lastRow="0" w:firstColumn="1" w:lastColumn="0" w:noHBand="0" w:noVBand="1"/>
      </w:tblPr>
      <w:tblGrid>
        <w:gridCol w:w="1384"/>
        <w:gridCol w:w="2268"/>
        <w:gridCol w:w="2268"/>
        <w:gridCol w:w="2268"/>
      </w:tblGrid>
      <w:tr w:rsidR="006E6DBB" w:rsidRPr="00001374" w14:paraId="2A2ABE07" w14:textId="77777777" w:rsidTr="00063FCD">
        <w:tc>
          <w:tcPr>
            <w:tcW w:w="1384" w:type="dxa"/>
            <w:tcBorders>
              <w:top w:val="single" w:sz="12" w:space="0" w:color="000000"/>
              <w:left w:val="nil"/>
              <w:bottom w:val="single" w:sz="4" w:space="0" w:color="000000"/>
              <w:right w:val="nil"/>
            </w:tcBorders>
            <w:vAlign w:val="center"/>
          </w:tcPr>
          <w:p w14:paraId="58673D82" w14:textId="7BA94E59" w:rsidR="006E6DBB" w:rsidRPr="00001374" w:rsidRDefault="006E6DBB"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d=</w:t>
            </w:r>
            <w:r w:rsidRPr="00001374">
              <w:rPr>
                <w:rFonts w:cs="Times New Roman"/>
                <w:b/>
                <w:sz w:val="28"/>
                <w:szCs w:val="28"/>
              </w:rPr>
              <w:t>4</w:t>
            </w:r>
          </w:p>
        </w:tc>
        <w:tc>
          <w:tcPr>
            <w:tcW w:w="2268" w:type="dxa"/>
            <w:tcBorders>
              <w:top w:val="single" w:sz="12" w:space="0" w:color="000000"/>
              <w:left w:val="nil"/>
              <w:bottom w:val="single" w:sz="4" w:space="0" w:color="000000"/>
              <w:right w:val="nil"/>
            </w:tcBorders>
            <w:vAlign w:val="center"/>
          </w:tcPr>
          <w:p w14:paraId="0BAF8B68" w14:textId="77777777" w:rsidR="006E6DBB" w:rsidRPr="00001374" w:rsidRDefault="006E6DBB"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hint="eastAsia"/>
                <w:b/>
                <w:sz w:val="28"/>
                <w:szCs w:val="28"/>
                <w:vertAlign w:val="subscript"/>
              </w:rPr>
              <w:t>01</w:t>
            </w:r>
          </w:p>
        </w:tc>
        <w:tc>
          <w:tcPr>
            <w:tcW w:w="2268" w:type="dxa"/>
            <w:tcBorders>
              <w:top w:val="single" w:sz="12" w:space="0" w:color="000000"/>
              <w:left w:val="nil"/>
              <w:bottom w:val="single" w:sz="4" w:space="0" w:color="000000"/>
              <w:right w:val="nil"/>
            </w:tcBorders>
            <w:vAlign w:val="center"/>
          </w:tcPr>
          <w:p w14:paraId="6883CCD3" w14:textId="77777777" w:rsidR="006E6DBB" w:rsidRPr="00001374" w:rsidRDefault="006E6DBB"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b/>
                <w:sz w:val="28"/>
                <w:szCs w:val="28"/>
                <w:vertAlign w:val="subscript"/>
              </w:rPr>
              <w:t>02</w:t>
            </w:r>
          </w:p>
        </w:tc>
        <w:tc>
          <w:tcPr>
            <w:tcW w:w="2268" w:type="dxa"/>
            <w:tcBorders>
              <w:top w:val="single" w:sz="12" w:space="0" w:color="000000"/>
              <w:left w:val="nil"/>
              <w:bottom w:val="single" w:sz="4" w:space="0" w:color="000000"/>
              <w:right w:val="nil"/>
            </w:tcBorders>
            <w:vAlign w:val="center"/>
          </w:tcPr>
          <w:p w14:paraId="2355B5C3" w14:textId="77777777" w:rsidR="006E6DBB" w:rsidRPr="00001374" w:rsidRDefault="006E6DBB"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hint="eastAsia"/>
                <w:b/>
                <w:sz w:val="28"/>
                <w:szCs w:val="28"/>
                <w:vertAlign w:val="subscript"/>
              </w:rPr>
              <w:t>03</w:t>
            </w:r>
          </w:p>
        </w:tc>
      </w:tr>
      <w:tr w:rsidR="006E6DBB" w:rsidRPr="00001374" w14:paraId="2D482D21" w14:textId="77777777" w:rsidTr="00063FCD">
        <w:trPr>
          <w:trHeight w:val="302"/>
        </w:trPr>
        <w:tc>
          <w:tcPr>
            <w:tcW w:w="1384" w:type="dxa"/>
            <w:tcBorders>
              <w:left w:val="nil"/>
              <w:bottom w:val="single" w:sz="12" w:space="0" w:color="000000"/>
              <w:right w:val="nil"/>
            </w:tcBorders>
          </w:tcPr>
          <w:p w14:paraId="44C8D142" w14:textId="77777777" w:rsidR="006E6DBB" w:rsidRPr="00001374" w:rsidRDefault="006E6DBB" w:rsidP="00063FCD">
            <w:pPr>
              <w:autoSpaceDE w:val="0"/>
              <w:autoSpaceDN w:val="0"/>
              <w:adjustRightInd w:val="0"/>
              <w:jc w:val="center"/>
              <w:outlineLvl w:val="0"/>
              <w:rPr>
                <w:rFonts w:cs="Times New Roman"/>
                <w:b/>
                <w:sz w:val="28"/>
                <w:szCs w:val="28"/>
              </w:rPr>
            </w:pPr>
          </w:p>
        </w:tc>
        <w:tc>
          <w:tcPr>
            <w:tcW w:w="2268" w:type="dxa"/>
            <w:tcBorders>
              <w:left w:val="nil"/>
              <w:bottom w:val="single" w:sz="12" w:space="0" w:color="000000"/>
              <w:right w:val="nil"/>
            </w:tcBorders>
            <w:vAlign w:val="center"/>
          </w:tcPr>
          <w:p w14:paraId="6710AC16" w14:textId="7AF8ECBC" w:rsidR="006E6DBB" w:rsidRPr="00001374" w:rsidRDefault="00AB01D8" w:rsidP="00063FCD">
            <w:pPr>
              <w:autoSpaceDE w:val="0"/>
              <w:autoSpaceDN w:val="0"/>
              <w:adjustRightInd w:val="0"/>
              <w:jc w:val="center"/>
              <w:outlineLvl w:val="0"/>
              <w:rPr>
                <w:rFonts w:cs="Times New Roman"/>
                <w:b/>
              </w:rPr>
            </w:pPr>
            <w:r w:rsidRPr="00001374">
              <w:t>1</w:t>
            </w:r>
            <w:r w:rsidRPr="00001374">
              <w:rPr>
                <w:rFonts w:hint="eastAsia"/>
              </w:rPr>
              <w:t>.</w:t>
            </w:r>
            <w:r w:rsidRPr="00001374">
              <w:t>1264</w:t>
            </w:r>
            <w:r w:rsidRPr="00001374">
              <w:rPr>
                <w:rFonts w:hint="eastAsia"/>
              </w:rPr>
              <w:t xml:space="preserve"> </w:t>
            </w:r>
            <w:r w:rsidRPr="00001374">
              <w:t>(</w:t>
            </w:r>
            <w:r w:rsidRPr="00001374">
              <w:rPr>
                <w:rFonts w:hint="eastAsia"/>
              </w:rPr>
              <w:t>0.</w:t>
            </w:r>
            <w:r w:rsidRPr="00001374">
              <w:t>3492)</w:t>
            </w:r>
          </w:p>
        </w:tc>
        <w:tc>
          <w:tcPr>
            <w:tcW w:w="2268" w:type="dxa"/>
            <w:tcBorders>
              <w:left w:val="nil"/>
              <w:bottom w:val="single" w:sz="12" w:space="0" w:color="000000"/>
              <w:right w:val="nil"/>
            </w:tcBorders>
            <w:vAlign w:val="center"/>
          </w:tcPr>
          <w:p w14:paraId="05A6C367" w14:textId="2A26B09C" w:rsidR="006E6DBB" w:rsidRPr="00001374" w:rsidRDefault="006E6DBB" w:rsidP="00063FCD">
            <w:pPr>
              <w:autoSpaceDE w:val="0"/>
              <w:autoSpaceDN w:val="0"/>
              <w:adjustRightInd w:val="0"/>
              <w:jc w:val="center"/>
              <w:outlineLvl w:val="0"/>
              <w:rPr>
                <w:rFonts w:cs="Times New Roman"/>
                <w:b/>
              </w:rPr>
            </w:pPr>
            <w:r w:rsidRPr="00001374">
              <w:t>5</w:t>
            </w:r>
            <w:r w:rsidRPr="00001374">
              <w:rPr>
                <w:rFonts w:hint="eastAsia"/>
              </w:rPr>
              <w:t>.</w:t>
            </w:r>
            <w:r w:rsidRPr="00001374">
              <w:t>7992</w:t>
            </w:r>
            <w:r w:rsidRPr="00001374">
              <w:rPr>
                <w:rFonts w:hint="eastAsia"/>
              </w:rPr>
              <w:t xml:space="preserve"> </w:t>
            </w:r>
            <w:r w:rsidRPr="00001374">
              <w:t>(</w:t>
            </w:r>
            <w:r w:rsidRPr="00001374">
              <w:rPr>
                <w:rFonts w:hint="eastAsia"/>
              </w:rPr>
              <w:t>0.</w:t>
            </w:r>
            <w:r w:rsidRPr="00001374">
              <w:t>0</w:t>
            </w:r>
            <w:r w:rsidRPr="00001374">
              <w:rPr>
                <w:rFonts w:hint="eastAsia"/>
              </w:rPr>
              <w:t>00</w:t>
            </w:r>
            <w:r w:rsidRPr="00001374">
              <w:t>4)</w:t>
            </w:r>
            <w:r w:rsidRPr="00001374">
              <w:rPr>
                <w:rFonts w:hint="eastAsia"/>
              </w:rPr>
              <w:t>*</w:t>
            </w:r>
          </w:p>
        </w:tc>
        <w:tc>
          <w:tcPr>
            <w:tcW w:w="2268" w:type="dxa"/>
            <w:tcBorders>
              <w:left w:val="nil"/>
              <w:bottom w:val="single" w:sz="12" w:space="0" w:color="000000"/>
              <w:right w:val="nil"/>
            </w:tcBorders>
            <w:vAlign w:val="center"/>
          </w:tcPr>
          <w:p w14:paraId="69A3001C" w14:textId="7D054B59" w:rsidR="006E6DBB" w:rsidRPr="00001374" w:rsidRDefault="00AB01D8" w:rsidP="00063FCD">
            <w:pPr>
              <w:autoSpaceDE w:val="0"/>
              <w:autoSpaceDN w:val="0"/>
              <w:adjustRightInd w:val="0"/>
              <w:jc w:val="center"/>
              <w:outlineLvl w:val="0"/>
              <w:rPr>
                <w:rFonts w:cs="Times New Roman"/>
                <w:b/>
              </w:rPr>
            </w:pPr>
            <w:r w:rsidRPr="00001374">
              <w:t>3</w:t>
            </w:r>
            <w:r w:rsidRPr="00001374">
              <w:rPr>
                <w:rFonts w:hint="eastAsia"/>
              </w:rPr>
              <w:t>.</w:t>
            </w:r>
            <w:r w:rsidRPr="00001374">
              <w:t>2065</w:t>
            </w:r>
            <w:r w:rsidRPr="00001374">
              <w:rPr>
                <w:rFonts w:hint="eastAsia"/>
              </w:rPr>
              <w:t xml:space="preserve"> </w:t>
            </w:r>
            <w:r w:rsidRPr="00001374">
              <w:t>(</w:t>
            </w:r>
            <w:r w:rsidRPr="00001374">
              <w:rPr>
                <w:rFonts w:hint="eastAsia"/>
              </w:rPr>
              <w:t>0.</w:t>
            </w:r>
            <w:r w:rsidRPr="00001374">
              <w:t>0170)</w:t>
            </w:r>
          </w:p>
        </w:tc>
      </w:tr>
    </w:tbl>
    <w:p w14:paraId="2C3162B1" w14:textId="20CEB314" w:rsidR="006E6DBB" w:rsidRPr="00001374" w:rsidRDefault="006E6DBB" w:rsidP="006E6DBB">
      <w:pPr>
        <w:spacing w:line="240" w:lineRule="exact"/>
        <w:rPr>
          <w:sz w:val="18"/>
          <w:szCs w:val="18"/>
        </w:rPr>
      </w:pPr>
      <w:r w:rsidRPr="00001374">
        <w:rPr>
          <w:rFonts w:hint="eastAsia"/>
          <w:sz w:val="18"/>
          <w:szCs w:val="18"/>
        </w:rPr>
        <w:t>1.</w:t>
      </w:r>
      <w:proofErr w:type="gramStart"/>
      <w:r w:rsidRPr="00001374">
        <w:rPr>
          <w:rFonts w:hint="eastAsia"/>
          <w:sz w:val="18"/>
          <w:szCs w:val="18"/>
        </w:rPr>
        <w:t>落階期期</w:t>
      </w:r>
      <w:proofErr w:type="gramEnd"/>
      <w:r w:rsidRPr="00001374">
        <w:rPr>
          <w:rFonts w:hint="eastAsia"/>
          <w:sz w:val="18"/>
          <w:szCs w:val="18"/>
        </w:rPr>
        <w:t>數設定為</w:t>
      </w:r>
      <w:r w:rsidRPr="00001374">
        <w:rPr>
          <w:rFonts w:hint="eastAsia"/>
          <w:sz w:val="18"/>
          <w:szCs w:val="18"/>
        </w:rPr>
        <w:t>4</w:t>
      </w:r>
      <w:r w:rsidRPr="00001374">
        <w:rPr>
          <w:rFonts w:hint="eastAsia"/>
          <w:sz w:val="18"/>
          <w:szCs w:val="18"/>
        </w:rPr>
        <w:t>期。</w:t>
      </w:r>
    </w:p>
    <w:p w14:paraId="7DA3E156" w14:textId="77777777" w:rsidR="006E6DBB" w:rsidRPr="00001374" w:rsidRDefault="006E6DBB" w:rsidP="006E6DBB">
      <w:pPr>
        <w:spacing w:line="240" w:lineRule="exact"/>
        <w:rPr>
          <w:sz w:val="18"/>
          <w:szCs w:val="18"/>
        </w:rPr>
      </w:pPr>
      <w:r w:rsidRPr="00001374">
        <w:rPr>
          <w:sz w:val="18"/>
          <w:szCs w:val="18"/>
        </w:rPr>
        <w:t>2.</w:t>
      </w:r>
      <w:r w:rsidRPr="00001374">
        <w:rPr>
          <w:rFonts w:hint="eastAsia"/>
          <w:sz w:val="18"/>
          <w:szCs w:val="18"/>
        </w:rPr>
        <w:t>未刮弧數字為</w:t>
      </w:r>
      <w:r w:rsidRPr="00001374">
        <w:rPr>
          <w:rFonts w:hint="eastAsia"/>
          <w:sz w:val="18"/>
          <w:szCs w:val="18"/>
        </w:rPr>
        <w:t>LM-Type F</w:t>
      </w:r>
      <w:r w:rsidRPr="00001374">
        <w:rPr>
          <w:rFonts w:hint="eastAsia"/>
          <w:sz w:val="18"/>
          <w:szCs w:val="18"/>
        </w:rPr>
        <w:t>檢定統計量。</w:t>
      </w:r>
    </w:p>
    <w:p w14:paraId="1308938F" w14:textId="77777777" w:rsidR="006E6DBB" w:rsidRPr="00001374" w:rsidRDefault="006E6DBB" w:rsidP="006E6DBB">
      <w:pPr>
        <w:spacing w:line="240" w:lineRule="exact"/>
        <w:rPr>
          <w:sz w:val="18"/>
          <w:szCs w:val="18"/>
        </w:rPr>
      </w:pPr>
      <w:r w:rsidRPr="00001374">
        <w:rPr>
          <w:sz w:val="18"/>
          <w:szCs w:val="18"/>
        </w:rPr>
        <w:t>3.</w:t>
      </w:r>
      <w:r w:rsidRPr="00001374">
        <w:rPr>
          <w:rFonts w:hint="eastAsia"/>
          <w:sz w:val="18"/>
          <w:szCs w:val="18"/>
        </w:rPr>
        <w:t>括弧內數字為</w:t>
      </w:r>
      <w:r w:rsidRPr="00001374">
        <w:rPr>
          <w:rFonts w:hint="eastAsia"/>
          <w:sz w:val="18"/>
          <w:szCs w:val="18"/>
        </w:rPr>
        <w:t xml:space="preserve"> p value</w:t>
      </w:r>
      <w:r w:rsidRPr="00001374">
        <w:rPr>
          <w:rFonts w:hint="eastAsia"/>
          <w:sz w:val="18"/>
          <w:szCs w:val="18"/>
        </w:rPr>
        <w:t>。</w:t>
      </w:r>
    </w:p>
    <w:p w14:paraId="4B119D68" w14:textId="77777777" w:rsidR="006E6DBB" w:rsidRPr="00001374" w:rsidRDefault="006E6DBB" w:rsidP="006E6DBB">
      <w:pPr>
        <w:spacing w:line="240" w:lineRule="exact"/>
        <w:rPr>
          <w:sz w:val="18"/>
          <w:szCs w:val="18"/>
        </w:rPr>
      </w:pPr>
      <w:r w:rsidRPr="00001374">
        <w:rPr>
          <w:rFonts w:hint="eastAsia"/>
          <w:sz w:val="18"/>
          <w:szCs w:val="18"/>
        </w:rPr>
        <w:t>4.</w:t>
      </w:r>
      <w:r w:rsidRPr="00001374">
        <w:rPr>
          <w:sz w:val="18"/>
          <w:szCs w:val="18"/>
        </w:rPr>
        <w:t xml:space="preserve"> *</w:t>
      </w:r>
      <w:r w:rsidRPr="00001374">
        <w:rPr>
          <w:rFonts w:hint="eastAsia"/>
          <w:sz w:val="18"/>
          <w:szCs w:val="18"/>
        </w:rPr>
        <w:t>為在</w:t>
      </w:r>
      <w:r w:rsidRPr="00001374">
        <w:rPr>
          <w:sz w:val="18"/>
          <w:szCs w:val="18"/>
        </w:rPr>
        <w:t>1%</w:t>
      </w:r>
      <w:r w:rsidRPr="00001374">
        <w:rPr>
          <w:rFonts w:hint="eastAsia"/>
          <w:sz w:val="18"/>
          <w:szCs w:val="18"/>
        </w:rPr>
        <w:t>顯著水準下顯著。</w:t>
      </w:r>
    </w:p>
    <w:p w14:paraId="42DAA593" w14:textId="73AA025E" w:rsidR="00600893" w:rsidRPr="00001374" w:rsidRDefault="00600893" w:rsidP="00A45C89"/>
    <w:p w14:paraId="473FABA7" w14:textId="096E8918" w:rsidR="00065CEC" w:rsidRPr="00001374" w:rsidRDefault="00065CEC" w:rsidP="00BC1E80">
      <w:pPr>
        <w:pStyle w:val="afff3"/>
      </w:pPr>
      <w:bookmarkStart w:id="29" w:name="_Toc126666355"/>
      <w:r w:rsidRPr="00001374">
        <w:rPr>
          <w:rFonts w:hint="eastAsia"/>
        </w:rPr>
        <w:t>表</w:t>
      </w:r>
      <w:r w:rsidRPr="00001374">
        <w:rPr>
          <w:rFonts w:hint="eastAsia"/>
        </w:rPr>
        <w:t>4</w:t>
      </w:r>
      <w:r w:rsidRPr="00001374">
        <w:t>-7</w:t>
      </w:r>
      <w:r w:rsidRPr="00001374">
        <w:rPr>
          <w:rFonts w:hint="eastAsia"/>
        </w:rPr>
        <w:t xml:space="preserve"> MSCI</w:t>
      </w:r>
      <w:r w:rsidRPr="00001374">
        <w:rPr>
          <w:rFonts w:hint="eastAsia"/>
        </w:rPr>
        <w:t>新興歐非中東指數之轉換函數檢定</w:t>
      </w:r>
      <w:bookmarkEnd w:id="29"/>
    </w:p>
    <w:tbl>
      <w:tblPr>
        <w:tblW w:w="8188" w:type="dxa"/>
        <w:tblLayout w:type="fixed"/>
        <w:tblLook w:val="04A0" w:firstRow="1" w:lastRow="0" w:firstColumn="1" w:lastColumn="0" w:noHBand="0" w:noVBand="1"/>
      </w:tblPr>
      <w:tblGrid>
        <w:gridCol w:w="1384"/>
        <w:gridCol w:w="2268"/>
        <w:gridCol w:w="2268"/>
        <w:gridCol w:w="2268"/>
      </w:tblGrid>
      <w:tr w:rsidR="00065CEC" w:rsidRPr="00001374" w14:paraId="4FBC7AD5" w14:textId="77777777" w:rsidTr="00063FCD">
        <w:tc>
          <w:tcPr>
            <w:tcW w:w="1384" w:type="dxa"/>
            <w:tcBorders>
              <w:top w:val="single" w:sz="12" w:space="0" w:color="000000"/>
              <w:left w:val="nil"/>
              <w:bottom w:val="single" w:sz="4" w:space="0" w:color="000000"/>
              <w:right w:val="nil"/>
            </w:tcBorders>
            <w:vAlign w:val="center"/>
          </w:tcPr>
          <w:p w14:paraId="70A8F96F" w14:textId="0F6226E5"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d=</w:t>
            </w:r>
            <w:r w:rsidRPr="00001374">
              <w:rPr>
                <w:rFonts w:cs="Times New Roman"/>
                <w:b/>
                <w:sz w:val="28"/>
                <w:szCs w:val="28"/>
              </w:rPr>
              <w:t>1</w:t>
            </w:r>
          </w:p>
        </w:tc>
        <w:tc>
          <w:tcPr>
            <w:tcW w:w="2268" w:type="dxa"/>
            <w:tcBorders>
              <w:top w:val="single" w:sz="12" w:space="0" w:color="000000"/>
              <w:left w:val="nil"/>
              <w:bottom w:val="single" w:sz="4" w:space="0" w:color="000000"/>
              <w:right w:val="nil"/>
            </w:tcBorders>
            <w:vAlign w:val="center"/>
          </w:tcPr>
          <w:p w14:paraId="1D761A60" w14:textId="77777777"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hint="eastAsia"/>
                <w:b/>
                <w:sz w:val="28"/>
                <w:szCs w:val="28"/>
                <w:vertAlign w:val="subscript"/>
              </w:rPr>
              <w:t>01</w:t>
            </w:r>
          </w:p>
        </w:tc>
        <w:tc>
          <w:tcPr>
            <w:tcW w:w="2268" w:type="dxa"/>
            <w:tcBorders>
              <w:top w:val="single" w:sz="12" w:space="0" w:color="000000"/>
              <w:left w:val="nil"/>
              <w:bottom w:val="single" w:sz="4" w:space="0" w:color="000000"/>
              <w:right w:val="nil"/>
            </w:tcBorders>
            <w:vAlign w:val="center"/>
          </w:tcPr>
          <w:p w14:paraId="56DEA2E0" w14:textId="77777777"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b/>
                <w:sz w:val="28"/>
                <w:szCs w:val="28"/>
                <w:vertAlign w:val="subscript"/>
              </w:rPr>
              <w:t>02</w:t>
            </w:r>
          </w:p>
        </w:tc>
        <w:tc>
          <w:tcPr>
            <w:tcW w:w="2268" w:type="dxa"/>
            <w:tcBorders>
              <w:top w:val="single" w:sz="12" w:space="0" w:color="000000"/>
              <w:left w:val="nil"/>
              <w:bottom w:val="single" w:sz="4" w:space="0" w:color="000000"/>
              <w:right w:val="nil"/>
            </w:tcBorders>
            <w:vAlign w:val="center"/>
          </w:tcPr>
          <w:p w14:paraId="361B4896" w14:textId="77777777"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hint="eastAsia"/>
                <w:b/>
                <w:sz w:val="28"/>
                <w:szCs w:val="28"/>
                <w:vertAlign w:val="subscript"/>
              </w:rPr>
              <w:t>03</w:t>
            </w:r>
          </w:p>
        </w:tc>
      </w:tr>
      <w:tr w:rsidR="00065CEC" w:rsidRPr="00001374" w14:paraId="08F24192" w14:textId="77777777" w:rsidTr="00063FCD">
        <w:trPr>
          <w:trHeight w:val="302"/>
        </w:trPr>
        <w:tc>
          <w:tcPr>
            <w:tcW w:w="1384" w:type="dxa"/>
            <w:tcBorders>
              <w:left w:val="nil"/>
              <w:bottom w:val="single" w:sz="12" w:space="0" w:color="000000"/>
              <w:right w:val="nil"/>
            </w:tcBorders>
          </w:tcPr>
          <w:p w14:paraId="0CC11D24" w14:textId="77777777" w:rsidR="00065CEC" w:rsidRPr="00001374" w:rsidRDefault="00065CEC" w:rsidP="00063FCD">
            <w:pPr>
              <w:autoSpaceDE w:val="0"/>
              <w:autoSpaceDN w:val="0"/>
              <w:adjustRightInd w:val="0"/>
              <w:jc w:val="center"/>
              <w:outlineLvl w:val="0"/>
              <w:rPr>
                <w:rFonts w:cs="Times New Roman"/>
                <w:b/>
                <w:sz w:val="28"/>
                <w:szCs w:val="28"/>
              </w:rPr>
            </w:pPr>
          </w:p>
        </w:tc>
        <w:tc>
          <w:tcPr>
            <w:tcW w:w="2268" w:type="dxa"/>
            <w:tcBorders>
              <w:left w:val="nil"/>
              <w:bottom w:val="single" w:sz="12" w:space="0" w:color="000000"/>
              <w:right w:val="nil"/>
            </w:tcBorders>
            <w:vAlign w:val="center"/>
          </w:tcPr>
          <w:p w14:paraId="6787A6CC" w14:textId="47CDA483" w:rsidR="00065CEC" w:rsidRPr="00001374" w:rsidRDefault="00AB01D8" w:rsidP="00063FCD">
            <w:pPr>
              <w:autoSpaceDE w:val="0"/>
              <w:autoSpaceDN w:val="0"/>
              <w:adjustRightInd w:val="0"/>
              <w:jc w:val="center"/>
              <w:outlineLvl w:val="0"/>
              <w:rPr>
                <w:rFonts w:cs="Times New Roman"/>
                <w:b/>
              </w:rPr>
            </w:pPr>
            <w:r w:rsidRPr="00001374">
              <w:t>2</w:t>
            </w:r>
            <w:r w:rsidRPr="00001374">
              <w:rPr>
                <w:rFonts w:hint="eastAsia"/>
              </w:rPr>
              <w:t>.</w:t>
            </w:r>
            <w:r w:rsidRPr="00001374">
              <w:t>6723</w:t>
            </w:r>
            <w:r w:rsidRPr="00001374">
              <w:rPr>
                <w:rFonts w:hint="eastAsia"/>
              </w:rPr>
              <w:t xml:space="preserve"> </w:t>
            </w:r>
            <w:r w:rsidRPr="00001374">
              <w:t>(</w:t>
            </w:r>
            <w:r w:rsidRPr="00001374">
              <w:rPr>
                <w:rFonts w:hint="eastAsia"/>
              </w:rPr>
              <w:t>0.</w:t>
            </w:r>
            <w:r w:rsidRPr="00001374">
              <w:t>0369)</w:t>
            </w:r>
          </w:p>
        </w:tc>
        <w:tc>
          <w:tcPr>
            <w:tcW w:w="2268" w:type="dxa"/>
            <w:tcBorders>
              <w:left w:val="nil"/>
              <w:bottom w:val="single" w:sz="12" w:space="0" w:color="000000"/>
              <w:right w:val="nil"/>
            </w:tcBorders>
            <w:vAlign w:val="center"/>
          </w:tcPr>
          <w:p w14:paraId="5A16CD34" w14:textId="390205AE" w:rsidR="00065CEC" w:rsidRPr="00001374" w:rsidRDefault="004F7C30" w:rsidP="00063FCD">
            <w:pPr>
              <w:autoSpaceDE w:val="0"/>
              <w:autoSpaceDN w:val="0"/>
              <w:adjustRightInd w:val="0"/>
              <w:jc w:val="center"/>
              <w:outlineLvl w:val="0"/>
              <w:rPr>
                <w:rFonts w:cs="Times New Roman"/>
                <w:b/>
              </w:rPr>
            </w:pPr>
            <w:r w:rsidRPr="00001374">
              <w:t>12</w:t>
            </w:r>
            <w:r w:rsidR="00065CEC" w:rsidRPr="00001374">
              <w:rPr>
                <w:rFonts w:hint="eastAsia"/>
              </w:rPr>
              <w:t>.</w:t>
            </w:r>
            <w:r w:rsidRPr="00001374">
              <w:t>3898</w:t>
            </w:r>
            <w:r w:rsidR="00065CEC" w:rsidRPr="00001374">
              <w:rPr>
                <w:rFonts w:hint="eastAsia"/>
              </w:rPr>
              <w:t xml:space="preserve"> </w:t>
            </w:r>
            <w:r w:rsidR="00065CEC" w:rsidRPr="00001374">
              <w:t>(</w:t>
            </w:r>
            <w:r w:rsidR="00065CEC" w:rsidRPr="00001374">
              <w:rPr>
                <w:rFonts w:hint="eastAsia"/>
              </w:rPr>
              <w:t>0.</w:t>
            </w:r>
            <w:r w:rsidR="00065CEC" w:rsidRPr="00001374">
              <w:t>0</w:t>
            </w:r>
            <w:r w:rsidR="00065CEC" w:rsidRPr="00001374">
              <w:rPr>
                <w:rFonts w:hint="eastAsia"/>
              </w:rPr>
              <w:t>00</w:t>
            </w:r>
            <w:r w:rsidRPr="00001374">
              <w:t>0</w:t>
            </w:r>
            <w:r w:rsidR="00065CEC" w:rsidRPr="00001374">
              <w:t>)</w:t>
            </w:r>
            <w:r w:rsidR="00065CEC" w:rsidRPr="00001374">
              <w:rPr>
                <w:rFonts w:hint="eastAsia"/>
              </w:rPr>
              <w:t>*</w:t>
            </w:r>
          </w:p>
        </w:tc>
        <w:tc>
          <w:tcPr>
            <w:tcW w:w="2268" w:type="dxa"/>
            <w:tcBorders>
              <w:left w:val="nil"/>
              <w:bottom w:val="single" w:sz="12" w:space="0" w:color="000000"/>
              <w:right w:val="nil"/>
            </w:tcBorders>
            <w:vAlign w:val="center"/>
          </w:tcPr>
          <w:p w14:paraId="37CB2FB7" w14:textId="57B2B540" w:rsidR="00065CEC" w:rsidRPr="00001374" w:rsidRDefault="00AB01D8" w:rsidP="00063FCD">
            <w:pPr>
              <w:autoSpaceDE w:val="0"/>
              <w:autoSpaceDN w:val="0"/>
              <w:adjustRightInd w:val="0"/>
              <w:jc w:val="center"/>
              <w:outlineLvl w:val="0"/>
              <w:rPr>
                <w:rFonts w:cs="Times New Roman"/>
                <w:b/>
              </w:rPr>
            </w:pPr>
            <w:r w:rsidRPr="00001374">
              <w:t>1</w:t>
            </w:r>
            <w:r w:rsidRPr="00001374">
              <w:rPr>
                <w:rFonts w:hint="eastAsia"/>
              </w:rPr>
              <w:t>.</w:t>
            </w:r>
            <w:r w:rsidRPr="00001374">
              <w:t>1689</w:t>
            </w:r>
            <w:r w:rsidRPr="00001374">
              <w:rPr>
                <w:rFonts w:hint="eastAsia"/>
              </w:rPr>
              <w:t xml:space="preserve"> </w:t>
            </w:r>
            <w:r w:rsidRPr="00001374">
              <w:t>(</w:t>
            </w:r>
            <w:r w:rsidRPr="00001374">
              <w:rPr>
                <w:rFonts w:hint="eastAsia"/>
              </w:rPr>
              <w:t>0.</w:t>
            </w:r>
            <w:r w:rsidRPr="00001374">
              <w:t>3304)</w:t>
            </w:r>
          </w:p>
        </w:tc>
      </w:tr>
    </w:tbl>
    <w:p w14:paraId="50CA3975" w14:textId="481B44B4" w:rsidR="00065CEC" w:rsidRPr="00001374" w:rsidRDefault="00065CEC" w:rsidP="00065CEC">
      <w:pPr>
        <w:spacing w:line="240" w:lineRule="exact"/>
        <w:rPr>
          <w:sz w:val="18"/>
          <w:szCs w:val="18"/>
        </w:rPr>
      </w:pPr>
      <w:r w:rsidRPr="00001374">
        <w:rPr>
          <w:rFonts w:hint="eastAsia"/>
          <w:sz w:val="18"/>
          <w:szCs w:val="18"/>
        </w:rPr>
        <w:t>1.</w:t>
      </w:r>
      <w:proofErr w:type="gramStart"/>
      <w:r w:rsidRPr="00001374">
        <w:rPr>
          <w:rFonts w:hint="eastAsia"/>
          <w:sz w:val="18"/>
          <w:szCs w:val="18"/>
        </w:rPr>
        <w:t>落階期期</w:t>
      </w:r>
      <w:proofErr w:type="gramEnd"/>
      <w:r w:rsidRPr="00001374">
        <w:rPr>
          <w:rFonts w:hint="eastAsia"/>
          <w:sz w:val="18"/>
          <w:szCs w:val="18"/>
        </w:rPr>
        <w:t>數設定為</w:t>
      </w:r>
      <w:r w:rsidR="004F7C30" w:rsidRPr="00001374">
        <w:rPr>
          <w:rFonts w:hint="eastAsia"/>
          <w:sz w:val="18"/>
          <w:szCs w:val="18"/>
        </w:rPr>
        <w:t>1</w:t>
      </w:r>
      <w:r w:rsidRPr="00001374">
        <w:rPr>
          <w:rFonts w:hint="eastAsia"/>
          <w:sz w:val="18"/>
          <w:szCs w:val="18"/>
        </w:rPr>
        <w:t>期。</w:t>
      </w:r>
    </w:p>
    <w:p w14:paraId="790B18EA" w14:textId="77777777" w:rsidR="00065CEC" w:rsidRPr="00001374" w:rsidRDefault="00065CEC" w:rsidP="00065CEC">
      <w:pPr>
        <w:spacing w:line="240" w:lineRule="exact"/>
        <w:rPr>
          <w:sz w:val="18"/>
          <w:szCs w:val="18"/>
        </w:rPr>
      </w:pPr>
      <w:r w:rsidRPr="00001374">
        <w:rPr>
          <w:sz w:val="18"/>
          <w:szCs w:val="18"/>
        </w:rPr>
        <w:t>2.</w:t>
      </w:r>
      <w:r w:rsidRPr="00001374">
        <w:rPr>
          <w:rFonts w:hint="eastAsia"/>
          <w:sz w:val="18"/>
          <w:szCs w:val="18"/>
        </w:rPr>
        <w:t>未刮弧數字為</w:t>
      </w:r>
      <w:r w:rsidRPr="00001374">
        <w:rPr>
          <w:rFonts w:hint="eastAsia"/>
          <w:sz w:val="18"/>
          <w:szCs w:val="18"/>
        </w:rPr>
        <w:t>LM-Type F</w:t>
      </w:r>
      <w:r w:rsidRPr="00001374">
        <w:rPr>
          <w:rFonts w:hint="eastAsia"/>
          <w:sz w:val="18"/>
          <w:szCs w:val="18"/>
        </w:rPr>
        <w:t>檢定統計量。</w:t>
      </w:r>
    </w:p>
    <w:p w14:paraId="39C7B9ED" w14:textId="77777777" w:rsidR="00065CEC" w:rsidRPr="00001374" w:rsidRDefault="00065CEC" w:rsidP="00065CEC">
      <w:pPr>
        <w:spacing w:line="240" w:lineRule="exact"/>
        <w:rPr>
          <w:sz w:val="18"/>
          <w:szCs w:val="18"/>
        </w:rPr>
      </w:pPr>
      <w:r w:rsidRPr="00001374">
        <w:rPr>
          <w:sz w:val="18"/>
          <w:szCs w:val="18"/>
        </w:rPr>
        <w:t>3.</w:t>
      </w:r>
      <w:r w:rsidRPr="00001374">
        <w:rPr>
          <w:rFonts w:hint="eastAsia"/>
          <w:sz w:val="18"/>
          <w:szCs w:val="18"/>
        </w:rPr>
        <w:t>括弧內數字為</w:t>
      </w:r>
      <w:r w:rsidRPr="00001374">
        <w:rPr>
          <w:rFonts w:hint="eastAsia"/>
          <w:sz w:val="18"/>
          <w:szCs w:val="18"/>
        </w:rPr>
        <w:t xml:space="preserve"> p value</w:t>
      </w:r>
      <w:r w:rsidRPr="00001374">
        <w:rPr>
          <w:rFonts w:hint="eastAsia"/>
          <w:sz w:val="18"/>
          <w:szCs w:val="18"/>
        </w:rPr>
        <w:t>。</w:t>
      </w:r>
    </w:p>
    <w:p w14:paraId="3E3488BF" w14:textId="77777777" w:rsidR="00065CEC" w:rsidRPr="00001374" w:rsidRDefault="00065CEC" w:rsidP="00065CEC">
      <w:pPr>
        <w:spacing w:line="240" w:lineRule="exact"/>
        <w:rPr>
          <w:sz w:val="18"/>
          <w:szCs w:val="18"/>
        </w:rPr>
      </w:pPr>
      <w:r w:rsidRPr="00001374">
        <w:rPr>
          <w:rFonts w:hint="eastAsia"/>
          <w:sz w:val="18"/>
          <w:szCs w:val="18"/>
        </w:rPr>
        <w:t>4.</w:t>
      </w:r>
      <w:r w:rsidRPr="00001374">
        <w:rPr>
          <w:sz w:val="18"/>
          <w:szCs w:val="18"/>
        </w:rPr>
        <w:t xml:space="preserve"> *</w:t>
      </w:r>
      <w:r w:rsidRPr="00001374">
        <w:rPr>
          <w:rFonts w:hint="eastAsia"/>
          <w:sz w:val="18"/>
          <w:szCs w:val="18"/>
        </w:rPr>
        <w:t>為在</w:t>
      </w:r>
      <w:r w:rsidRPr="00001374">
        <w:rPr>
          <w:sz w:val="18"/>
          <w:szCs w:val="18"/>
        </w:rPr>
        <w:t>1%</w:t>
      </w:r>
      <w:r w:rsidRPr="00001374">
        <w:rPr>
          <w:rFonts w:hint="eastAsia"/>
          <w:sz w:val="18"/>
          <w:szCs w:val="18"/>
        </w:rPr>
        <w:t>顯著水準下顯著。</w:t>
      </w:r>
    </w:p>
    <w:p w14:paraId="5C29B633" w14:textId="006EE474" w:rsidR="00065CEC" w:rsidRPr="00001374" w:rsidRDefault="00065CEC" w:rsidP="00A45C89"/>
    <w:p w14:paraId="3B44FEB7" w14:textId="23FBBDA1" w:rsidR="00065CEC" w:rsidRPr="00001374" w:rsidRDefault="00065CEC" w:rsidP="00BC1E80">
      <w:pPr>
        <w:pStyle w:val="afff3"/>
      </w:pPr>
      <w:bookmarkStart w:id="30" w:name="_Toc126666356"/>
      <w:r w:rsidRPr="00001374">
        <w:rPr>
          <w:rFonts w:hint="eastAsia"/>
        </w:rPr>
        <w:t>表</w:t>
      </w:r>
      <w:r w:rsidRPr="00001374">
        <w:rPr>
          <w:rFonts w:hint="eastAsia"/>
        </w:rPr>
        <w:t>4</w:t>
      </w:r>
      <w:r w:rsidRPr="00001374">
        <w:t>-8</w:t>
      </w:r>
      <w:r w:rsidRPr="00001374">
        <w:rPr>
          <w:rFonts w:hint="eastAsia"/>
        </w:rPr>
        <w:t xml:space="preserve"> MSCI</w:t>
      </w:r>
      <w:r w:rsidRPr="00001374">
        <w:rPr>
          <w:rFonts w:hint="eastAsia"/>
        </w:rPr>
        <w:t>新興拉美指數之轉換函數檢定</w:t>
      </w:r>
      <w:bookmarkEnd w:id="30"/>
    </w:p>
    <w:tbl>
      <w:tblPr>
        <w:tblW w:w="8188" w:type="dxa"/>
        <w:tblLayout w:type="fixed"/>
        <w:tblLook w:val="04A0" w:firstRow="1" w:lastRow="0" w:firstColumn="1" w:lastColumn="0" w:noHBand="0" w:noVBand="1"/>
      </w:tblPr>
      <w:tblGrid>
        <w:gridCol w:w="1384"/>
        <w:gridCol w:w="2268"/>
        <w:gridCol w:w="2268"/>
        <w:gridCol w:w="2268"/>
      </w:tblGrid>
      <w:tr w:rsidR="00065CEC" w:rsidRPr="00001374" w14:paraId="134C5051" w14:textId="77777777" w:rsidTr="00063FCD">
        <w:tc>
          <w:tcPr>
            <w:tcW w:w="1384" w:type="dxa"/>
            <w:tcBorders>
              <w:top w:val="single" w:sz="12" w:space="0" w:color="000000"/>
              <w:left w:val="nil"/>
              <w:bottom w:val="single" w:sz="4" w:space="0" w:color="000000"/>
              <w:right w:val="nil"/>
            </w:tcBorders>
            <w:vAlign w:val="center"/>
          </w:tcPr>
          <w:p w14:paraId="60EC75EA" w14:textId="59BFDDFD"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d=</w:t>
            </w:r>
            <w:r w:rsidRPr="00001374">
              <w:rPr>
                <w:rFonts w:cs="Times New Roman"/>
                <w:b/>
                <w:sz w:val="28"/>
                <w:szCs w:val="28"/>
              </w:rPr>
              <w:t>1</w:t>
            </w:r>
          </w:p>
        </w:tc>
        <w:tc>
          <w:tcPr>
            <w:tcW w:w="2268" w:type="dxa"/>
            <w:tcBorders>
              <w:top w:val="single" w:sz="12" w:space="0" w:color="000000"/>
              <w:left w:val="nil"/>
              <w:bottom w:val="single" w:sz="4" w:space="0" w:color="000000"/>
              <w:right w:val="nil"/>
            </w:tcBorders>
            <w:vAlign w:val="center"/>
          </w:tcPr>
          <w:p w14:paraId="6A747E21" w14:textId="77777777"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hint="eastAsia"/>
                <w:b/>
                <w:sz w:val="28"/>
                <w:szCs w:val="28"/>
                <w:vertAlign w:val="subscript"/>
              </w:rPr>
              <w:t>01</w:t>
            </w:r>
          </w:p>
        </w:tc>
        <w:tc>
          <w:tcPr>
            <w:tcW w:w="2268" w:type="dxa"/>
            <w:tcBorders>
              <w:top w:val="single" w:sz="12" w:space="0" w:color="000000"/>
              <w:left w:val="nil"/>
              <w:bottom w:val="single" w:sz="4" w:space="0" w:color="000000"/>
              <w:right w:val="nil"/>
            </w:tcBorders>
            <w:vAlign w:val="center"/>
          </w:tcPr>
          <w:p w14:paraId="121795F4" w14:textId="77777777"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b/>
                <w:sz w:val="28"/>
                <w:szCs w:val="28"/>
                <w:vertAlign w:val="subscript"/>
              </w:rPr>
              <w:t>02</w:t>
            </w:r>
          </w:p>
        </w:tc>
        <w:tc>
          <w:tcPr>
            <w:tcW w:w="2268" w:type="dxa"/>
            <w:tcBorders>
              <w:top w:val="single" w:sz="12" w:space="0" w:color="000000"/>
              <w:left w:val="nil"/>
              <w:bottom w:val="single" w:sz="4" w:space="0" w:color="000000"/>
              <w:right w:val="nil"/>
            </w:tcBorders>
            <w:vAlign w:val="center"/>
          </w:tcPr>
          <w:p w14:paraId="2DE05C93" w14:textId="77777777" w:rsidR="00065CEC" w:rsidRPr="00001374" w:rsidRDefault="00065CEC" w:rsidP="00063FCD">
            <w:pPr>
              <w:autoSpaceDE w:val="0"/>
              <w:autoSpaceDN w:val="0"/>
              <w:adjustRightInd w:val="0"/>
              <w:jc w:val="center"/>
              <w:outlineLvl w:val="0"/>
              <w:rPr>
                <w:rFonts w:cs="Times New Roman"/>
                <w:b/>
                <w:sz w:val="28"/>
                <w:szCs w:val="28"/>
              </w:rPr>
            </w:pPr>
            <w:r w:rsidRPr="00001374">
              <w:rPr>
                <w:rFonts w:cs="Times New Roman" w:hint="eastAsia"/>
                <w:b/>
                <w:sz w:val="28"/>
                <w:szCs w:val="28"/>
              </w:rPr>
              <w:t>H</w:t>
            </w:r>
            <w:r w:rsidRPr="00001374">
              <w:rPr>
                <w:rFonts w:cs="Times New Roman" w:hint="eastAsia"/>
                <w:b/>
                <w:sz w:val="28"/>
                <w:szCs w:val="28"/>
                <w:vertAlign w:val="subscript"/>
              </w:rPr>
              <w:t>03</w:t>
            </w:r>
          </w:p>
        </w:tc>
      </w:tr>
      <w:tr w:rsidR="00065CEC" w:rsidRPr="00001374" w14:paraId="76CA8A7F" w14:textId="77777777" w:rsidTr="00063FCD">
        <w:trPr>
          <w:trHeight w:val="302"/>
        </w:trPr>
        <w:tc>
          <w:tcPr>
            <w:tcW w:w="1384" w:type="dxa"/>
            <w:tcBorders>
              <w:left w:val="nil"/>
              <w:bottom w:val="single" w:sz="12" w:space="0" w:color="000000"/>
              <w:right w:val="nil"/>
            </w:tcBorders>
          </w:tcPr>
          <w:p w14:paraId="71B1EFE4" w14:textId="77777777" w:rsidR="00065CEC" w:rsidRPr="00001374" w:rsidRDefault="00065CEC" w:rsidP="00063FCD">
            <w:pPr>
              <w:autoSpaceDE w:val="0"/>
              <w:autoSpaceDN w:val="0"/>
              <w:adjustRightInd w:val="0"/>
              <w:jc w:val="center"/>
              <w:outlineLvl w:val="0"/>
              <w:rPr>
                <w:rFonts w:cs="Times New Roman"/>
                <w:b/>
                <w:sz w:val="28"/>
                <w:szCs w:val="28"/>
              </w:rPr>
            </w:pPr>
          </w:p>
        </w:tc>
        <w:tc>
          <w:tcPr>
            <w:tcW w:w="2268" w:type="dxa"/>
            <w:tcBorders>
              <w:left w:val="nil"/>
              <w:bottom w:val="single" w:sz="12" w:space="0" w:color="000000"/>
              <w:right w:val="nil"/>
            </w:tcBorders>
            <w:vAlign w:val="center"/>
          </w:tcPr>
          <w:p w14:paraId="524CEE12" w14:textId="359346D0" w:rsidR="00065CEC" w:rsidRPr="00001374" w:rsidRDefault="00AB01D8" w:rsidP="00063FCD">
            <w:pPr>
              <w:autoSpaceDE w:val="0"/>
              <w:autoSpaceDN w:val="0"/>
              <w:adjustRightInd w:val="0"/>
              <w:jc w:val="center"/>
              <w:outlineLvl w:val="0"/>
              <w:rPr>
                <w:rFonts w:cs="Times New Roman"/>
                <w:b/>
              </w:rPr>
            </w:pPr>
            <w:r w:rsidRPr="00001374">
              <w:t>1</w:t>
            </w:r>
            <w:r w:rsidRPr="00001374">
              <w:rPr>
                <w:rFonts w:hint="eastAsia"/>
              </w:rPr>
              <w:t>.</w:t>
            </w:r>
            <w:r w:rsidRPr="00001374">
              <w:t>6425</w:t>
            </w:r>
            <w:r w:rsidRPr="00001374">
              <w:rPr>
                <w:rFonts w:hint="eastAsia"/>
              </w:rPr>
              <w:t xml:space="preserve"> </w:t>
            </w:r>
            <w:r w:rsidRPr="00001374">
              <w:t>(</w:t>
            </w:r>
            <w:r w:rsidRPr="00001374">
              <w:rPr>
                <w:rFonts w:hint="eastAsia"/>
              </w:rPr>
              <w:t>0.</w:t>
            </w:r>
            <w:r w:rsidRPr="00001374">
              <w:t>1703)</w:t>
            </w:r>
          </w:p>
        </w:tc>
        <w:tc>
          <w:tcPr>
            <w:tcW w:w="2268" w:type="dxa"/>
            <w:tcBorders>
              <w:left w:val="nil"/>
              <w:bottom w:val="single" w:sz="12" w:space="0" w:color="000000"/>
              <w:right w:val="nil"/>
            </w:tcBorders>
            <w:vAlign w:val="center"/>
          </w:tcPr>
          <w:p w14:paraId="6C560646" w14:textId="5CC7EC23" w:rsidR="00065CEC" w:rsidRPr="00001374" w:rsidRDefault="004F7C30" w:rsidP="00063FCD">
            <w:pPr>
              <w:autoSpaceDE w:val="0"/>
              <w:autoSpaceDN w:val="0"/>
              <w:adjustRightInd w:val="0"/>
              <w:jc w:val="center"/>
              <w:outlineLvl w:val="0"/>
              <w:rPr>
                <w:rFonts w:cs="Times New Roman"/>
                <w:b/>
              </w:rPr>
            </w:pPr>
            <w:r w:rsidRPr="00001374">
              <w:t>10</w:t>
            </w:r>
            <w:r w:rsidR="00065CEC" w:rsidRPr="00001374">
              <w:rPr>
                <w:rFonts w:hint="eastAsia"/>
              </w:rPr>
              <w:t>.</w:t>
            </w:r>
            <w:r w:rsidRPr="00001374">
              <w:t>6491</w:t>
            </w:r>
            <w:r w:rsidR="00065CEC" w:rsidRPr="00001374">
              <w:rPr>
                <w:rFonts w:hint="eastAsia"/>
              </w:rPr>
              <w:t xml:space="preserve"> </w:t>
            </w:r>
            <w:r w:rsidR="00065CEC" w:rsidRPr="00001374">
              <w:t>(</w:t>
            </w:r>
            <w:r w:rsidR="00065CEC" w:rsidRPr="00001374">
              <w:rPr>
                <w:rFonts w:hint="eastAsia"/>
              </w:rPr>
              <w:t>0.</w:t>
            </w:r>
            <w:r w:rsidR="00065CEC" w:rsidRPr="00001374">
              <w:t>0</w:t>
            </w:r>
            <w:r w:rsidR="00065CEC" w:rsidRPr="00001374">
              <w:rPr>
                <w:rFonts w:hint="eastAsia"/>
              </w:rPr>
              <w:t>00</w:t>
            </w:r>
            <w:r w:rsidRPr="00001374">
              <w:t>0</w:t>
            </w:r>
            <w:r w:rsidR="00065CEC" w:rsidRPr="00001374">
              <w:t>)</w:t>
            </w:r>
            <w:r w:rsidR="00065CEC" w:rsidRPr="00001374">
              <w:rPr>
                <w:rFonts w:hint="eastAsia"/>
              </w:rPr>
              <w:t>*</w:t>
            </w:r>
          </w:p>
        </w:tc>
        <w:tc>
          <w:tcPr>
            <w:tcW w:w="2268" w:type="dxa"/>
            <w:tcBorders>
              <w:left w:val="nil"/>
              <w:bottom w:val="single" w:sz="12" w:space="0" w:color="000000"/>
              <w:right w:val="nil"/>
            </w:tcBorders>
            <w:vAlign w:val="center"/>
          </w:tcPr>
          <w:p w14:paraId="3B3B8E30" w14:textId="08BD815E" w:rsidR="00065CEC" w:rsidRPr="00001374" w:rsidRDefault="00AB01D8" w:rsidP="00063FCD">
            <w:pPr>
              <w:autoSpaceDE w:val="0"/>
              <w:autoSpaceDN w:val="0"/>
              <w:adjustRightInd w:val="0"/>
              <w:jc w:val="center"/>
              <w:outlineLvl w:val="0"/>
              <w:rPr>
                <w:rFonts w:cs="Times New Roman"/>
                <w:b/>
              </w:rPr>
            </w:pPr>
            <w:r w:rsidRPr="00001374">
              <w:t>2</w:t>
            </w:r>
            <w:r w:rsidRPr="00001374">
              <w:rPr>
                <w:rFonts w:hint="eastAsia"/>
              </w:rPr>
              <w:t>.</w:t>
            </w:r>
            <w:r w:rsidRPr="00001374">
              <w:t>0762</w:t>
            </w:r>
            <w:r w:rsidRPr="00001374">
              <w:rPr>
                <w:rFonts w:hint="eastAsia"/>
              </w:rPr>
              <w:t xml:space="preserve"> </w:t>
            </w:r>
            <w:r w:rsidRPr="00001374">
              <w:t>(</w:t>
            </w:r>
            <w:r w:rsidRPr="00001374">
              <w:rPr>
                <w:rFonts w:hint="eastAsia"/>
              </w:rPr>
              <w:t>0.</w:t>
            </w:r>
            <w:r w:rsidRPr="00001374">
              <w:t>0911)</w:t>
            </w:r>
          </w:p>
        </w:tc>
      </w:tr>
    </w:tbl>
    <w:p w14:paraId="533019C7" w14:textId="6C276333" w:rsidR="00065CEC" w:rsidRPr="00001374" w:rsidRDefault="00065CEC" w:rsidP="00065CEC">
      <w:pPr>
        <w:spacing w:line="240" w:lineRule="exact"/>
        <w:rPr>
          <w:sz w:val="18"/>
          <w:szCs w:val="18"/>
        </w:rPr>
      </w:pPr>
      <w:r w:rsidRPr="00001374">
        <w:rPr>
          <w:rFonts w:hint="eastAsia"/>
          <w:sz w:val="18"/>
          <w:szCs w:val="18"/>
        </w:rPr>
        <w:t>1.</w:t>
      </w:r>
      <w:proofErr w:type="gramStart"/>
      <w:r w:rsidRPr="00001374">
        <w:rPr>
          <w:rFonts w:hint="eastAsia"/>
          <w:sz w:val="18"/>
          <w:szCs w:val="18"/>
        </w:rPr>
        <w:t>落階期期</w:t>
      </w:r>
      <w:proofErr w:type="gramEnd"/>
      <w:r w:rsidRPr="00001374">
        <w:rPr>
          <w:rFonts w:hint="eastAsia"/>
          <w:sz w:val="18"/>
          <w:szCs w:val="18"/>
        </w:rPr>
        <w:t>數設定為</w:t>
      </w:r>
      <w:r w:rsidR="004F7C30" w:rsidRPr="00001374">
        <w:rPr>
          <w:sz w:val="18"/>
          <w:szCs w:val="18"/>
        </w:rPr>
        <w:t>1</w:t>
      </w:r>
      <w:r w:rsidRPr="00001374">
        <w:rPr>
          <w:rFonts w:hint="eastAsia"/>
          <w:sz w:val="18"/>
          <w:szCs w:val="18"/>
        </w:rPr>
        <w:t>期。</w:t>
      </w:r>
    </w:p>
    <w:p w14:paraId="7759DA01" w14:textId="77777777" w:rsidR="00065CEC" w:rsidRPr="00001374" w:rsidRDefault="00065CEC" w:rsidP="00065CEC">
      <w:pPr>
        <w:spacing w:line="240" w:lineRule="exact"/>
        <w:rPr>
          <w:sz w:val="18"/>
          <w:szCs w:val="18"/>
        </w:rPr>
      </w:pPr>
      <w:r w:rsidRPr="00001374">
        <w:rPr>
          <w:sz w:val="18"/>
          <w:szCs w:val="18"/>
        </w:rPr>
        <w:t>2.</w:t>
      </w:r>
      <w:r w:rsidRPr="00001374">
        <w:rPr>
          <w:rFonts w:hint="eastAsia"/>
          <w:sz w:val="18"/>
          <w:szCs w:val="18"/>
        </w:rPr>
        <w:t>未刮弧數字為</w:t>
      </w:r>
      <w:r w:rsidRPr="00001374">
        <w:rPr>
          <w:rFonts w:hint="eastAsia"/>
          <w:sz w:val="18"/>
          <w:szCs w:val="18"/>
        </w:rPr>
        <w:t>LM-Type F</w:t>
      </w:r>
      <w:r w:rsidRPr="00001374">
        <w:rPr>
          <w:rFonts w:hint="eastAsia"/>
          <w:sz w:val="18"/>
          <w:szCs w:val="18"/>
        </w:rPr>
        <w:t>檢定統計量。</w:t>
      </w:r>
    </w:p>
    <w:p w14:paraId="4D0D5C16" w14:textId="77777777" w:rsidR="00065CEC" w:rsidRPr="00001374" w:rsidRDefault="00065CEC" w:rsidP="00065CEC">
      <w:pPr>
        <w:spacing w:line="240" w:lineRule="exact"/>
        <w:rPr>
          <w:sz w:val="18"/>
          <w:szCs w:val="18"/>
        </w:rPr>
      </w:pPr>
      <w:r w:rsidRPr="00001374">
        <w:rPr>
          <w:sz w:val="18"/>
          <w:szCs w:val="18"/>
        </w:rPr>
        <w:t>3.</w:t>
      </w:r>
      <w:r w:rsidRPr="00001374">
        <w:rPr>
          <w:rFonts w:hint="eastAsia"/>
          <w:sz w:val="18"/>
          <w:szCs w:val="18"/>
        </w:rPr>
        <w:t>括弧內數字為</w:t>
      </w:r>
      <w:r w:rsidRPr="00001374">
        <w:rPr>
          <w:rFonts w:hint="eastAsia"/>
          <w:sz w:val="18"/>
          <w:szCs w:val="18"/>
        </w:rPr>
        <w:t xml:space="preserve"> p value</w:t>
      </w:r>
      <w:r w:rsidRPr="00001374">
        <w:rPr>
          <w:rFonts w:hint="eastAsia"/>
          <w:sz w:val="18"/>
          <w:szCs w:val="18"/>
        </w:rPr>
        <w:t>。</w:t>
      </w:r>
    </w:p>
    <w:p w14:paraId="393EDA2F" w14:textId="60CFE041" w:rsidR="00065CEC" w:rsidRDefault="00065CEC" w:rsidP="00001374">
      <w:pPr>
        <w:spacing w:line="240" w:lineRule="exact"/>
        <w:rPr>
          <w:sz w:val="18"/>
          <w:szCs w:val="18"/>
        </w:rPr>
      </w:pPr>
      <w:r w:rsidRPr="00001374">
        <w:rPr>
          <w:rFonts w:hint="eastAsia"/>
          <w:sz w:val="18"/>
          <w:szCs w:val="18"/>
        </w:rPr>
        <w:t>4.</w:t>
      </w:r>
      <w:r w:rsidRPr="00001374">
        <w:rPr>
          <w:sz w:val="18"/>
          <w:szCs w:val="18"/>
        </w:rPr>
        <w:t xml:space="preserve"> *</w:t>
      </w:r>
      <w:r w:rsidRPr="00001374">
        <w:rPr>
          <w:rFonts w:hint="eastAsia"/>
          <w:sz w:val="18"/>
          <w:szCs w:val="18"/>
        </w:rPr>
        <w:t>為在</w:t>
      </w:r>
      <w:r w:rsidRPr="00001374">
        <w:rPr>
          <w:sz w:val="18"/>
          <w:szCs w:val="18"/>
        </w:rPr>
        <w:t>1%</w:t>
      </w:r>
      <w:r w:rsidRPr="00001374">
        <w:rPr>
          <w:rFonts w:hint="eastAsia"/>
          <w:sz w:val="18"/>
          <w:szCs w:val="18"/>
        </w:rPr>
        <w:t>顯著水準下顯著。</w:t>
      </w:r>
    </w:p>
    <w:p w14:paraId="21DB1A85" w14:textId="77777777" w:rsidR="00001374" w:rsidRPr="00001374" w:rsidRDefault="00001374" w:rsidP="00001374">
      <w:pPr>
        <w:spacing w:line="240" w:lineRule="exact"/>
        <w:rPr>
          <w:sz w:val="18"/>
          <w:szCs w:val="18"/>
        </w:rPr>
      </w:pPr>
    </w:p>
    <w:p w14:paraId="46D1013C" w14:textId="33BC10BD" w:rsidR="00355DF7" w:rsidRPr="00001374" w:rsidRDefault="0078326B" w:rsidP="00001374">
      <w:pPr>
        <w:jc w:val="both"/>
        <w:rPr>
          <w:rFonts w:cs="Arial"/>
        </w:rPr>
      </w:pPr>
      <w:r>
        <w:rPr>
          <w:rFonts w:hint="eastAsia"/>
        </w:rPr>
        <w:t xml:space="preserve">　　</w:t>
      </w:r>
      <w:r w:rsidR="004F7C30" w:rsidRPr="00001374">
        <w:rPr>
          <w:rFonts w:hint="eastAsia"/>
        </w:rPr>
        <w:t>平滑移轉轉換模型之判定，依</w:t>
      </w:r>
      <w:proofErr w:type="spellStart"/>
      <w:r w:rsidR="004F7C30" w:rsidRPr="00001374">
        <w:t>Teräsvirta</w:t>
      </w:r>
      <w:proofErr w:type="spellEnd"/>
      <w:r w:rsidR="004F7C30" w:rsidRPr="00001374">
        <w:t xml:space="preserve"> (1994)</w:t>
      </w:r>
      <w:r w:rsidR="004F7C30" w:rsidRPr="00001374">
        <w:rPr>
          <w:rFonts w:hint="eastAsia"/>
        </w:rPr>
        <w:t>之虛無假設</w:t>
      </w:r>
      <m:oMath>
        <m:sSub>
          <m:sSubPr>
            <m:ctrlPr>
              <w:rPr>
                <w:rFonts w:ascii="Cambria Math" w:hAnsi="Cambria Math" w:cs="Times New Roman"/>
                <w:i/>
                <w:noProof/>
              </w:rPr>
            </m:ctrlPr>
          </m:sSubPr>
          <m:e>
            <m:r>
              <w:rPr>
                <w:rFonts w:ascii="Cambria Math" w:hAnsi="Cambria Math" w:cs="Times New Roman"/>
                <w:noProof/>
              </w:rPr>
              <m:t>H</m:t>
            </m:r>
          </m:e>
          <m:sub>
            <m:r>
              <w:rPr>
                <w:rFonts w:ascii="Cambria Math" w:hAnsi="Cambria Math" w:cs="Times New Roman"/>
                <w:noProof/>
              </w:rPr>
              <m:t>01</m:t>
            </m:r>
          </m:sub>
        </m:sSub>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3</m:t>
            </m:r>
          </m:sub>
        </m:sSub>
        <m:r>
          <m:rPr>
            <m:sty m:val="p"/>
          </m:rPr>
          <w:rPr>
            <w:rFonts w:ascii="Cambria Math" w:hAnsi="Cambria Math" w:cs="Times New Roman"/>
            <w:noProof/>
          </w:rPr>
          <m:t>=0</m:t>
        </m:r>
      </m:oMath>
      <w:r w:rsidR="004F7C30" w:rsidRPr="00001374">
        <w:rPr>
          <w:rFonts w:cs="Times New Roman"/>
        </w:rPr>
        <w:t xml:space="preserve"> </w:t>
      </w:r>
      <w:r w:rsidR="004F7C30" w:rsidRPr="00001374">
        <w:rPr>
          <w:rFonts w:cs="Times New Roman"/>
        </w:rPr>
        <w:t>、</w:t>
      </w:r>
      <w:r w:rsidR="004F7C30" w:rsidRPr="00001374">
        <w:rPr>
          <w:rFonts w:cs="Times New Roman"/>
        </w:rPr>
        <w:t xml:space="preserve"> </w:t>
      </w:r>
      <m:oMath>
        <m:sSub>
          <m:sSubPr>
            <m:ctrlPr>
              <w:rPr>
                <w:rFonts w:ascii="Cambria Math" w:hAnsi="Cambria Math" w:cs="Times New Roman"/>
                <w:i/>
                <w:noProof/>
              </w:rPr>
            </m:ctrlPr>
          </m:sSubPr>
          <m:e>
            <m:r>
              <w:rPr>
                <w:rFonts w:ascii="Cambria Math" w:hAnsi="Cambria Math" w:cs="Times New Roman"/>
                <w:noProof/>
              </w:rPr>
              <m:t>H</m:t>
            </m:r>
          </m:e>
          <m:sub>
            <m:r>
              <w:rPr>
                <w:rFonts w:ascii="Cambria Math" w:hAnsi="Cambria Math" w:cs="Times New Roman"/>
                <w:noProof/>
              </w:rPr>
              <m:t>02</m:t>
            </m:r>
          </m:sub>
        </m:sSub>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2</m:t>
            </m:r>
          </m:sub>
        </m:sSub>
        <m:r>
          <m:rPr>
            <m:sty m:val="p"/>
          </m:rPr>
          <w:rPr>
            <w:rFonts w:ascii="Cambria Math" w:hAnsi="Cambria Math" w:cs="Times New Roman"/>
            <w:noProof/>
          </w:rPr>
          <m:t>=0</m:t>
        </m:r>
        <m:r>
          <m:rPr>
            <m:sty m:val="b"/>
          </m:rPr>
          <w:rPr>
            <w:rFonts w:ascii="Cambria Math" w:hAnsi="Cambria Math" w:cs="Times New Roman"/>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3</m:t>
            </m:r>
          </m:sub>
        </m:sSub>
        <m:r>
          <m:rPr>
            <m:sty m:val="p"/>
          </m:rPr>
          <w:rPr>
            <w:rFonts w:ascii="Cambria Math" w:hAnsi="Cambria Math" w:cs="Times New Roman"/>
            <w:noProof/>
          </w:rPr>
          <m:t>=0</m:t>
        </m:r>
      </m:oMath>
      <w:r w:rsidR="004F7C30" w:rsidRPr="00001374">
        <w:rPr>
          <w:rFonts w:cs="Times New Roman"/>
        </w:rPr>
        <w:t xml:space="preserve"> </w:t>
      </w:r>
      <w:r w:rsidR="004F7C30" w:rsidRPr="00001374">
        <w:rPr>
          <w:rFonts w:cs="Times New Roman"/>
        </w:rPr>
        <w:t>及</w:t>
      </w:r>
      <w:r w:rsidR="004F7C30" w:rsidRPr="00001374">
        <w:rPr>
          <w:rFonts w:cs="Times New Roman"/>
        </w:rPr>
        <w:t xml:space="preserve"> </w:t>
      </w:r>
      <m:oMath>
        <m:sSub>
          <m:sSubPr>
            <m:ctrlPr>
              <w:rPr>
                <w:rFonts w:ascii="Cambria Math" w:hAnsi="Cambria Math" w:cs="Times New Roman"/>
                <w:i/>
                <w:noProof/>
              </w:rPr>
            </m:ctrlPr>
          </m:sSubPr>
          <m:e>
            <m:r>
              <w:rPr>
                <w:rFonts w:ascii="Cambria Math" w:hAnsi="Cambria Math" w:cs="Times New Roman"/>
                <w:noProof/>
              </w:rPr>
              <m:t>H</m:t>
            </m:r>
          </m:e>
          <m:sub>
            <m:r>
              <w:rPr>
                <w:rFonts w:ascii="Cambria Math" w:hAnsi="Cambria Math" w:cs="Times New Roman"/>
                <w:noProof/>
              </w:rPr>
              <m:t>03</m:t>
            </m:r>
          </m:sub>
        </m:sSub>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1</m:t>
            </m:r>
          </m:sub>
        </m:sSub>
        <m:r>
          <m:rPr>
            <m:sty m:val="p"/>
          </m:rPr>
          <w:rPr>
            <w:rFonts w:ascii="Cambria Math" w:hAnsi="Cambria Math" w:cs="Times New Roman"/>
            <w:noProof/>
          </w:rPr>
          <m:t>=0</m:t>
        </m:r>
        <m:r>
          <m:rPr>
            <m:sty m:val="b"/>
          </m:rPr>
          <w:rPr>
            <w:rFonts w:ascii="Cambria Math" w:hAnsi="Cambria Math" w:cs="Times New Roman"/>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2</m:t>
            </m:r>
          </m:sub>
        </m:sSub>
        <m:r>
          <m:rPr>
            <m:sty m:val="p"/>
          </m:rP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β</m:t>
            </m:r>
          </m:e>
          <m:sub>
            <m:r>
              <w:rPr>
                <w:rFonts w:ascii="Cambria Math" w:hAnsi="Cambria Math" w:cs="Times New Roman"/>
                <w:noProof/>
              </w:rPr>
              <m:t>3</m:t>
            </m:r>
          </m:sub>
        </m:sSub>
        <m:r>
          <m:rPr>
            <m:sty m:val="p"/>
          </m:rPr>
          <w:rPr>
            <w:rFonts w:ascii="Cambria Math" w:hAnsi="Cambria Math" w:cs="Times New Roman"/>
            <w:noProof/>
          </w:rPr>
          <m:t>=0</m:t>
        </m:r>
      </m:oMath>
      <w:r w:rsidR="004F7C30" w:rsidRPr="00001374">
        <w:rPr>
          <w:rFonts w:hint="eastAsia"/>
        </w:rPr>
        <w:t>，來判定運用邏輯型平滑移轉模型</w:t>
      </w:r>
      <w:r w:rsidR="004F7C30" w:rsidRPr="00001374">
        <w:rPr>
          <w:rFonts w:hint="eastAsia"/>
        </w:rPr>
        <w:t>(LSTAR)</w:t>
      </w:r>
      <w:r w:rsidR="004F7C30" w:rsidRPr="00001374">
        <w:rPr>
          <w:rFonts w:hint="eastAsia"/>
        </w:rPr>
        <w:t>或是指數型平滑移轉模型</w:t>
      </w:r>
      <w:r w:rsidR="004F7C30" w:rsidRPr="00001374">
        <w:rPr>
          <w:rFonts w:hint="eastAsia"/>
        </w:rPr>
        <w:t>(ESTAR)</w:t>
      </w:r>
      <w:r w:rsidR="004F7C30" w:rsidRPr="00001374">
        <w:rPr>
          <w:rFonts w:hint="eastAsia"/>
        </w:rPr>
        <w:t>。由上表</w:t>
      </w:r>
      <w:r w:rsidR="004F7C30" w:rsidRPr="00001374">
        <w:rPr>
          <w:rFonts w:hint="eastAsia"/>
        </w:rPr>
        <w:t>4</w:t>
      </w:r>
      <w:r w:rsidR="004F7C30" w:rsidRPr="00001374">
        <w:t>.6</w:t>
      </w:r>
      <w:r w:rsidR="004F7C30" w:rsidRPr="00001374">
        <w:rPr>
          <w:rFonts w:hint="eastAsia"/>
        </w:rPr>
        <w:t>可見，以</w:t>
      </w:r>
      <w:r w:rsidR="004F7C30" w:rsidRPr="00001374">
        <w:rPr>
          <w:rFonts w:hint="eastAsia"/>
        </w:rPr>
        <w:t>MSCI</w:t>
      </w:r>
      <w:r w:rsidR="004F7C30" w:rsidRPr="00001374">
        <w:rPr>
          <w:rFonts w:hint="eastAsia"/>
        </w:rPr>
        <w:t>新興亞洲作為被解釋變數之模型中，</w:t>
      </w:r>
      <w:r w:rsidR="004F7C30" w:rsidRPr="00001374">
        <w:rPr>
          <w:rFonts w:cs="Arial" w:hint="eastAsia"/>
        </w:rPr>
        <w:t>在</w:t>
      </w:r>
      <w:r w:rsidR="004F7C30" w:rsidRPr="00001374">
        <w:rPr>
          <w:rFonts w:cs="Arial"/>
        </w:rPr>
        <w:t>虛無假設</w:t>
      </w:r>
      <w:r w:rsidR="004F7C30"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02</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w:r w:rsidR="004F7C30" w:rsidRPr="00001374">
        <w:rPr>
          <w:rFonts w:cs="Arial" w:hint="eastAsia"/>
        </w:rPr>
        <w:t xml:space="preserve"> </w:t>
      </w:r>
      <w:r w:rsidR="004F7C30" w:rsidRPr="00001374">
        <w:rPr>
          <w:rFonts w:cs="Arial" w:hint="eastAsia"/>
        </w:rPr>
        <w:t>下，其</w:t>
      </w:r>
      <w:r w:rsidR="004F7C30" w:rsidRPr="00001374">
        <w:rPr>
          <w:rFonts w:cs="Arial" w:hint="eastAsia"/>
        </w:rPr>
        <w:t>F</w:t>
      </w:r>
      <w:r w:rsidR="00355DF7" w:rsidRPr="00001374">
        <w:rPr>
          <w:rFonts w:cs="Arial" w:hint="eastAsia"/>
        </w:rPr>
        <w:t>檢定值為</w:t>
      </w:r>
      <w:r w:rsidR="004F7C30" w:rsidRPr="00001374">
        <w:rPr>
          <w:rFonts w:cs="Arial" w:hint="eastAsia"/>
        </w:rPr>
        <w:t>5.</w:t>
      </w:r>
      <w:r w:rsidR="004F7C30" w:rsidRPr="00001374">
        <w:rPr>
          <w:rFonts w:cs="Arial"/>
        </w:rPr>
        <w:t>7992</w:t>
      </w:r>
      <w:r w:rsidR="004F7C30" w:rsidRPr="00001374">
        <w:rPr>
          <w:rFonts w:cs="Arial" w:hint="eastAsia"/>
        </w:rPr>
        <w:t>為最大且顯著</w:t>
      </w:r>
      <w:r w:rsidR="004F7C30" w:rsidRPr="00001374">
        <w:rPr>
          <w:rFonts w:cs="Arial" w:hint="eastAsia"/>
        </w:rPr>
        <w:t>(</w:t>
      </w:r>
      <w:r w:rsidR="004F7C30" w:rsidRPr="00001374">
        <w:rPr>
          <w:rFonts w:cs="Arial" w:hint="eastAsia"/>
        </w:rPr>
        <w:t>即</w:t>
      </w:r>
      <w:r w:rsidR="004F7C30" w:rsidRPr="00001374">
        <w:rPr>
          <w:rFonts w:cs="Arial"/>
        </w:rPr>
        <w:t>p value</w:t>
      </w:r>
      <w:r w:rsidR="004F7C30" w:rsidRPr="00001374">
        <w:rPr>
          <w:rFonts w:cs="Arial"/>
        </w:rPr>
        <w:t>最小</w:t>
      </w:r>
      <w:r w:rsidR="004F7C30" w:rsidRPr="00001374">
        <w:rPr>
          <w:rFonts w:cs="Arial" w:hint="eastAsia"/>
        </w:rPr>
        <w:t>)</w:t>
      </w:r>
      <w:r w:rsidR="004F7C30" w:rsidRPr="00001374">
        <w:rPr>
          <w:rFonts w:cs="Arial"/>
        </w:rPr>
        <w:t>，</w:t>
      </w:r>
      <w:r w:rsidR="004F7C30" w:rsidRPr="00001374">
        <w:rPr>
          <w:rFonts w:cs="Arial" w:hint="eastAsia"/>
        </w:rPr>
        <w:t>而在</w:t>
      </w:r>
      <w:r w:rsidR="004F7C30" w:rsidRPr="00001374">
        <w:rPr>
          <w:rFonts w:cs="Arial"/>
        </w:rPr>
        <w:t>虛無假設</w:t>
      </w:r>
      <w:r w:rsidR="004F7C30"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01</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w:r w:rsidR="004F7C30" w:rsidRPr="00001374">
        <w:rPr>
          <w:rFonts w:cs="Arial" w:hint="eastAsia"/>
        </w:rPr>
        <w:t xml:space="preserve"> </w:t>
      </w:r>
      <w:r w:rsidR="004F7C30" w:rsidRPr="00001374">
        <w:rPr>
          <w:rFonts w:cs="Arial" w:hint="eastAsia"/>
        </w:rPr>
        <w:t>及</w:t>
      </w:r>
      <w:r w:rsidR="004F7C30"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03</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hint="eastAsia"/>
                <w:noProof/>
              </w:rPr>
              <m:t>3</m:t>
            </m:r>
          </m:sub>
        </m:sSub>
        <m:r>
          <m:rPr>
            <m:sty m:val="p"/>
          </m:rPr>
          <w:rPr>
            <w:rFonts w:ascii="Cambria Math" w:hAnsi="Cambria Math"/>
            <w:noProof/>
          </w:rPr>
          <m:t>=0</m:t>
        </m:r>
      </m:oMath>
      <w:r w:rsidR="004F7C30" w:rsidRPr="00001374">
        <w:rPr>
          <w:rFonts w:cs="Arial" w:hint="eastAsia"/>
        </w:rPr>
        <w:t xml:space="preserve"> </w:t>
      </w:r>
      <w:r w:rsidR="004F7C30" w:rsidRPr="00001374">
        <w:rPr>
          <w:rFonts w:cs="Arial" w:hint="eastAsia"/>
        </w:rPr>
        <w:t>時皆呈現不顯著狀態，因此以</w:t>
      </w:r>
      <w:r w:rsidR="004F7C30" w:rsidRPr="00001374">
        <w:rPr>
          <w:rFonts w:cs="Arial" w:hint="eastAsia"/>
        </w:rPr>
        <w:t>MSCI</w:t>
      </w:r>
      <w:r w:rsidR="004F7C30" w:rsidRPr="00001374">
        <w:rPr>
          <w:rFonts w:cs="Arial" w:hint="eastAsia"/>
        </w:rPr>
        <w:t>新興亞洲作為被解釋變數之平滑移轉模型設定為指數</w:t>
      </w:r>
      <w:r w:rsidR="004F7C30" w:rsidRPr="00001374">
        <w:rPr>
          <w:rFonts w:cs="Arial"/>
        </w:rPr>
        <w:t>型</w:t>
      </w:r>
      <w:r w:rsidR="004F7C30" w:rsidRPr="00001374">
        <w:rPr>
          <w:rFonts w:cs="Arial" w:hint="eastAsia"/>
        </w:rPr>
        <w:t>平滑移轉</w:t>
      </w:r>
      <w:proofErr w:type="gramStart"/>
      <w:r w:rsidR="004F7C30" w:rsidRPr="00001374">
        <w:rPr>
          <w:rFonts w:cs="Arial" w:hint="eastAsia"/>
        </w:rPr>
        <w:t>迴</w:t>
      </w:r>
      <w:proofErr w:type="gramEnd"/>
      <w:r w:rsidR="004F7C30" w:rsidRPr="00001374">
        <w:rPr>
          <w:rFonts w:cs="Arial" w:hint="eastAsia"/>
        </w:rPr>
        <w:t>歸</w:t>
      </w:r>
      <w:r w:rsidR="004F7C30" w:rsidRPr="00001374">
        <w:rPr>
          <w:rFonts w:cs="Times New Roman"/>
        </w:rPr>
        <w:t>(</w:t>
      </w:r>
      <w:r w:rsidR="004F7C30" w:rsidRPr="00001374">
        <w:rPr>
          <w:rFonts w:cs="Times New Roman" w:hint="eastAsia"/>
        </w:rPr>
        <w:t>E</w:t>
      </w:r>
      <w:r w:rsidR="004F7C30" w:rsidRPr="00001374">
        <w:rPr>
          <w:rFonts w:cs="Times New Roman"/>
        </w:rPr>
        <w:t>ST</w:t>
      </w:r>
      <w:r w:rsidR="004F7C30" w:rsidRPr="00001374">
        <w:rPr>
          <w:rFonts w:cs="Times New Roman" w:hint="eastAsia"/>
        </w:rPr>
        <w:t>A</w:t>
      </w:r>
      <w:r w:rsidR="004F7C30" w:rsidRPr="00001374">
        <w:rPr>
          <w:rFonts w:cs="Times New Roman"/>
        </w:rPr>
        <w:t>R)</w:t>
      </w:r>
      <w:r w:rsidR="004F7C30" w:rsidRPr="00001374">
        <w:rPr>
          <w:rFonts w:cs="Times New Roman"/>
        </w:rPr>
        <w:t>函數</w:t>
      </w:r>
      <w:r w:rsidR="004F7C30" w:rsidRPr="00001374">
        <w:rPr>
          <w:rFonts w:ascii="標楷體" w:hAnsi="標楷體" w:hint="eastAsia"/>
        </w:rPr>
        <w:t>模型</w:t>
      </w:r>
      <w:r w:rsidR="004F7C30" w:rsidRPr="00001374">
        <w:rPr>
          <w:rFonts w:cs="Arial"/>
        </w:rPr>
        <w:t>。</w:t>
      </w:r>
    </w:p>
    <w:p w14:paraId="4319B842" w14:textId="4C9D8157" w:rsidR="00355DF7" w:rsidRPr="00001374" w:rsidRDefault="00355DF7" w:rsidP="00001374">
      <w:pPr>
        <w:jc w:val="both"/>
        <w:rPr>
          <w:rFonts w:cs="Arial"/>
        </w:rPr>
      </w:pPr>
      <w:r w:rsidRPr="00001374">
        <w:rPr>
          <w:rFonts w:cs="Arial" w:hint="eastAsia"/>
        </w:rPr>
        <w:t xml:space="preserve">　　</w:t>
      </w:r>
      <w:r w:rsidRPr="00001374">
        <w:rPr>
          <w:rFonts w:hint="eastAsia"/>
        </w:rPr>
        <w:t>由上表</w:t>
      </w:r>
      <w:r w:rsidRPr="00001374">
        <w:rPr>
          <w:rFonts w:hint="eastAsia"/>
        </w:rPr>
        <w:t>4</w:t>
      </w:r>
      <w:r w:rsidRPr="00001374">
        <w:t>.7</w:t>
      </w:r>
      <w:r w:rsidRPr="00001374">
        <w:rPr>
          <w:rFonts w:hint="eastAsia"/>
        </w:rPr>
        <w:t>可見，以</w:t>
      </w:r>
      <w:r w:rsidRPr="00001374">
        <w:rPr>
          <w:rFonts w:hint="eastAsia"/>
        </w:rPr>
        <w:t>MSCI</w:t>
      </w:r>
      <w:r w:rsidRPr="00001374">
        <w:rPr>
          <w:rFonts w:hint="eastAsia"/>
        </w:rPr>
        <w:t>新興</w:t>
      </w:r>
      <w:r w:rsidR="0035278C">
        <w:rPr>
          <w:rFonts w:hint="eastAsia"/>
        </w:rPr>
        <w:t>歐非中東</w:t>
      </w:r>
      <w:r w:rsidRPr="00001374">
        <w:rPr>
          <w:rFonts w:hint="eastAsia"/>
        </w:rPr>
        <w:t>指數作為被解釋變數之模型中，</w:t>
      </w:r>
      <w:r w:rsidRPr="00001374">
        <w:rPr>
          <w:rFonts w:cs="Arial" w:hint="eastAsia"/>
        </w:rPr>
        <w:t>在</w:t>
      </w:r>
      <w:r w:rsidRPr="00001374">
        <w:rPr>
          <w:rFonts w:cs="Arial"/>
        </w:rPr>
        <w:t>虛無假設</w:t>
      </w:r>
      <w:r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02</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w:r w:rsidRPr="00001374">
        <w:rPr>
          <w:rFonts w:cs="Arial" w:hint="eastAsia"/>
        </w:rPr>
        <w:t xml:space="preserve"> </w:t>
      </w:r>
      <w:r w:rsidRPr="00001374">
        <w:rPr>
          <w:rFonts w:cs="Arial" w:hint="eastAsia"/>
        </w:rPr>
        <w:t>下，其</w:t>
      </w:r>
      <w:r w:rsidRPr="00001374">
        <w:rPr>
          <w:rFonts w:cs="Arial" w:hint="eastAsia"/>
        </w:rPr>
        <w:t>F</w:t>
      </w:r>
      <w:r w:rsidRPr="00001374">
        <w:rPr>
          <w:rFonts w:cs="Arial" w:hint="eastAsia"/>
        </w:rPr>
        <w:t>檢定值為</w:t>
      </w:r>
      <w:r w:rsidRPr="00001374">
        <w:rPr>
          <w:rFonts w:cs="Arial" w:hint="eastAsia"/>
        </w:rPr>
        <w:t>1</w:t>
      </w:r>
      <w:r w:rsidRPr="00001374">
        <w:rPr>
          <w:rFonts w:cs="Arial"/>
        </w:rPr>
        <w:t>2</w:t>
      </w:r>
      <w:r w:rsidRPr="00001374">
        <w:rPr>
          <w:rFonts w:cs="Arial" w:hint="eastAsia"/>
        </w:rPr>
        <w:t>.</w:t>
      </w:r>
      <w:r w:rsidRPr="00001374">
        <w:rPr>
          <w:rFonts w:cs="Arial"/>
        </w:rPr>
        <w:t>3898</w:t>
      </w:r>
      <w:r w:rsidRPr="00001374">
        <w:rPr>
          <w:rFonts w:cs="Arial" w:hint="eastAsia"/>
        </w:rPr>
        <w:t>為最大且顯著</w:t>
      </w:r>
      <w:r w:rsidRPr="00001374">
        <w:rPr>
          <w:rFonts w:cs="Arial" w:hint="eastAsia"/>
        </w:rPr>
        <w:t>(</w:t>
      </w:r>
      <w:r w:rsidRPr="00001374">
        <w:rPr>
          <w:rFonts w:cs="Arial" w:hint="eastAsia"/>
        </w:rPr>
        <w:t>即</w:t>
      </w:r>
      <w:r w:rsidRPr="00001374">
        <w:rPr>
          <w:rFonts w:cs="Arial"/>
        </w:rPr>
        <w:t>p value</w:t>
      </w:r>
      <w:r w:rsidRPr="00001374">
        <w:rPr>
          <w:rFonts w:cs="Arial"/>
        </w:rPr>
        <w:t>最小</w:t>
      </w:r>
      <w:r w:rsidRPr="00001374">
        <w:rPr>
          <w:rFonts w:cs="Arial" w:hint="eastAsia"/>
        </w:rPr>
        <w:t>)</w:t>
      </w:r>
      <w:r w:rsidRPr="00001374">
        <w:rPr>
          <w:rFonts w:cs="Arial"/>
        </w:rPr>
        <w:t>，</w:t>
      </w:r>
      <w:r w:rsidRPr="00001374">
        <w:rPr>
          <w:rFonts w:cs="Arial" w:hint="eastAsia"/>
        </w:rPr>
        <w:t>而在</w:t>
      </w:r>
      <w:r w:rsidRPr="00001374">
        <w:rPr>
          <w:rFonts w:cs="Arial"/>
        </w:rPr>
        <w:t>虛無假設</w:t>
      </w:r>
      <w:r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01</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w:r w:rsidRPr="00001374">
        <w:rPr>
          <w:rFonts w:cs="Arial" w:hint="eastAsia"/>
        </w:rPr>
        <w:t xml:space="preserve"> </w:t>
      </w:r>
      <w:r w:rsidRPr="00001374">
        <w:rPr>
          <w:rFonts w:cs="Arial" w:hint="eastAsia"/>
        </w:rPr>
        <w:t>及</w:t>
      </w:r>
      <w:r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03</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hint="eastAsia"/>
                <w:noProof/>
              </w:rPr>
              <m:t>3</m:t>
            </m:r>
          </m:sub>
        </m:sSub>
        <m:r>
          <m:rPr>
            <m:sty m:val="p"/>
          </m:rPr>
          <w:rPr>
            <w:rFonts w:ascii="Cambria Math" w:hAnsi="Cambria Math"/>
            <w:noProof/>
          </w:rPr>
          <m:t>=0</m:t>
        </m:r>
      </m:oMath>
      <w:r w:rsidRPr="00001374">
        <w:rPr>
          <w:rFonts w:cs="Arial" w:hint="eastAsia"/>
        </w:rPr>
        <w:t xml:space="preserve"> </w:t>
      </w:r>
      <w:r w:rsidRPr="00001374">
        <w:rPr>
          <w:rFonts w:cs="Arial" w:hint="eastAsia"/>
        </w:rPr>
        <w:t>時皆呈現不顯著狀態，因此以</w:t>
      </w:r>
      <w:r w:rsidRPr="00001374">
        <w:rPr>
          <w:rFonts w:cs="Arial" w:hint="eastAsia"/>
        </w:rPr>
        <w:t>MSCI</w:t>
      </w:r>
      <w:r w:rsidRPr="00001374">
        <w:rPr>
          <w:rFonts w:cs="Arial" w:hint="eastAsia"/>
        </w:rPr>
        <w:t>新興歐非中東指數作為被解釋變數之平滑移轉模型設定為指數</w:t>
      </w:r>
      <w:r w:rsidRPr="00001374">
        <w:rPr>
          <w:rFonts w:cs="Arial"/>
        </w:rPr>
        <w:t>型</w:t>
      </w:r>
      <w:r w:rsidRPr="00001374">
        <w:rPr>
          <w:rFonts w:cs="Arial" w:hint="eastAsia"/>
        </w:rPr>
        <w:t>平滑移轉</w:t>
      </w:r>
      <w:proofErr w:type="gramStart"/>
      <w:r w:rsidRPr="00001374">
        <w:rPr>
          <w:rFonts w:cs="Arial" w:hint="eastAsia"/>
        </w:rPr>
        <w:t>迴</w:t>
      </w:r>
      <w:proofErr w:type="gramEnd"/>
      <w:r w:rsidRPr="00001374">
        <w:rPr>
          <w:rFonts w:cs="Arial" w:hint="eastAsia"/>
        </w:rPr>
        <w:t>歸</w:t>
      </w:r>
      <w:r w:rsidRPr="00001374">
        <w:rPr>
          <w:rFonts w:cs="Times New Roman"/>
        </w:rPr>
        <w:t>(</w:t>
      </w:r>
      <w:r w:rsidRPr="00001374">
        <w:rPr>
          <w:rFonts w:cs="Times New Roman" w:hint="eastAsia"/>
        </w:rPr>
        <w:t>E</w:t>
      </w:r>
      <w:r w:rsidRPr="00001374">
        <w:rPr>
          <w:rFonts w:cs="Times New Roman"/>
        </w:rPr>
        <w:t>ST</w:t>
      </w:r>
      <w:r w:rsidRPr="00001374">
        <w:rPr>
          <w:rFonts w:cs="Times New Roman" w:hint="eastAsia"/>
        </w:rPr>
        <w:t>A</w:t>
      </w:r>
      <w:r w:rsidRPr="00001374">
        <w:rPr>
          <w:rFonts w:cs="Times New Roman"/>
        </w:rPr>
        <w:t>R)</w:t>
      </w:r>
      <w:r w:rsidRPr="00001374">
        <w:rPr>
          <w:rFonts w:cs="Times New Roman"/>
        </w:rPr>
        <w:t>函數</w:t>
      </w:r>
      <w:r w:rsidRPr="00001374">
        <w:rPr>
          <w:rFonts w:ascii="標楷體" w:hAnsi="標楷體" w:hint="eastAsia"/>
        </w:rPr>
        <w:t>模型</w:t>
      </w:r>
      <w:r w:rsidRPr="00001374">
        <w:rPr>
          <w:rFonts w:cs="Arial"/>
        </w:rPr>
        <w:t>。</w:t>
      </w:r>
    </w:p>
    <w:p w14:paraId="36393C99" w14:textId="1C60A9B9" w:rsidR="00355DF7" w:rsidRDefault="00355DF7" w:rsidP="00001374">
      <w:pPr>
        <w:jc w:val="both"/>
        <w:rPr>
          <w:rFonts w:cs="Arial"/>
        </w:rPr>
      </w:pPr>
      <w:r w:rsidRPr="00001374">
        <w:rPr>
          <w:rFonts w:hint="eastAsia"/>
        </w:rPr>
        <w:t xml:space="preserve">　　由上表</w:t>
      </w:r>
      <w:r w:rsidRPr="00001374">
        <w:rPr>
          <w:rFonts w:hint="eastAsia"/>
        </w:rPr>
        <w:t>4</w:t>
      </w:r>
      <w:r w:rsidRPr="00001374">
        <w:t>.8</w:t>
      </w:r>
      <w:r w:rsidRPr="00001374">
        <w:rPr>
          <w:rFonts w:hint="eastAsia"/>
        </w:rPr>
        <w:t>可見，以</w:t>
      </w:r>
      <w:r w:rsidRPr="00001374">
        <w:rPr>
          <w:rFonts w:hint="eastAsia"/>
        </w:rPr>
        <w:t>MSCI</w:t>
      </w:r>
      <w:r w:rsidRPr="00001374">
        <w:rPr>
          <w:rFonts w:hint="eastAsia"/>
        </w:rPr>
        <w:t>新興拉美指數作為被解釋變數之模型中，</w:t>
      </w:r>
      <w:r w:rsidRPr="00001374">
        <w:rPr>
          <w:rFonts w:cs="Arial" w:hint="eastAsia"/>
        </w:rPr>
        <w:t>在</w:t>
      </w:r>
      <w:r w:rsidRPr="00001374">
        <w:rPr>
          <w:rFonts w:cs="Arial"/>
        </w:rPr>
        <w:t>虛無假設</w:t>
      </w:r>
      <w:r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02</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w:r w:rsidRPr="00001374">
        <w:rPr>
          <w:rFonts w:cs="Arial" w:hint="eastAsia"/>
        </w:rPr>
        <w:t xml:space="preserve"> </w:t>
      </w:r>
      <w:r w:rsidRPr="00001374">
        <w:rPr>
          <w:rFonts w:cs="Arial" w:hint="eastAsia"/>
        </w:rPr>
        <w:t>下，其</w:t>
      </w:r>
      <w:r w:rsidRPr="00001374">
        <w:rPr>
          <w:rFonts w:cs="Arial" w:hint="eastAsia"/>
        </w:rPr>
        <w:t>F</w:t>
      </w:r>
      <w:r w:rsidRPr="00001374">
        <w:rPr>
          <w:rFonts w:cs="Arial" w:hint="eastAsia"/>
        </w:rPr>
        <w:t>檢定值為</w:t>
      </w:r>
      <w:r w:rsidRPr="00001374">
        <w:rPr>
          <w:rFonts w:cs="Arial" w:hint="eastAsia"/>
        </w:rPr>
        <w:t>1</w:t>
      </w:r>
      <w:r w:rsidRPr="00001374">
        <w:rPr>
          <w:rFonts w:cs="Arial"/>
        </w:rPr>
        <w:t>0</w:t>
      </w:r>
      <w:r w:rsidRPr="00001374">
        <w:rPr>
          <w:rFonts w:cs="Arial" w:hint="eastAsia"/>
        </w:rPr>
        <w:t>.</w:t>
      </w:r>
      <w:r w:rsidRPr="00001374">
        <w:rPr>
          <w:rFonts w:cs="Arial"/>
        </w:rPr>
        <w:t>6491</w:t>
      </w:r>
      <w:r w:rsidRPr="00001374">
        <w:rPr>
          <w:rFonts w:cs="Arial" w:hint="eastAsia"/>
        </w:rPr>
        <w:t>為最大且顯著</w:t>
      </w:r>
      <w:r w:rsidRPr="00001374">
        <w:rPr>
          <w:rFonts w:cs="Arial" w:hint="eastAsia"/>
        </w:rPr>
        <w:t>(</w:t>
      </w:r>
      <w:r w:rsidRPr="00001374">
        <w:rPr>
          <w:rFonts w:cs="Arial" w:hint="eastAsia"/>
        </w:rPr>
        <w:t>即</w:t>
      </w:r>
      <w:r w:rsidRPr="00001374">
        <w:rPr>
          <w:rFonts w:cs="Arial"/>
        </w:rPr>
        <w:t>p value</w:t>
      </w:r>
      <w:r w:rsidRPr="00001374">
        <w:rPr>
          <w:rFonts w:cs="Arial"/>
        </w:rPr>
        <w:t>最小</w:t>
      </w:r>
      <w:r w:rsidRPr="00001374">
        <w:rPr>
          <w:rFonts w:cs="Arial" w:hint="eastAsia"/>
        </w:rPr>
        <w:t>)</w:t>
      </w:r>
      <w:r w:rsidRPr="00001374">
        <w:rPr>
          <w:rFonts w:cs="Arial"/>
        </w:rPr>
        <w:t>，</w:t>
      </w:r>
      <w:r w:rsidRPr="00001374">
        <w:rPr>
          <w:rFonts w:cs="Arial" w:hint="eastAsia"/>
        </w:rPr>
        <w:lastRenderedPageBreak/>
        <w:t>而在</w:t>
      </w:r>
      <w:r w:rsidRPr="00001374">
        <w:rPr>
          <w:rFonts w:cs="Arial"/>
        </w:rPr>
        <w:t>虛無假設</w:t>
      </w:r>
      <w:r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01</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3</m:t>
            </m:r>
          </m:sub>
        </m:sSub>
        <m:r>
          <m:rPr>
            <m:sty m:val="p"/>
          </m:rPr>
          <w:rPr>
            <w:rFonts w:ascii="Cambria Math" w:hAnsi="Cambria Math"/>
            <w:noProof/>
          </w:rPr>
          <m:t>=0</m:t>
        </m:r>
      </m:oMath>
      <w:r w:rsidRPr="00001374">
        <w:rPr>
          <w:rFonts w:cs="Arial" w:hint="eastAsia"/>
        </w:rPr>
        <w:t xml:space="preserve"> </w:t>
      </w:r>
      <w:r w:rsidRPr="00001374">
        <w:rPr>
          <w:rFonts w:cs="Arial" w:hint="eastAsia"/>
        </w:rPr>
        <w:t>及</w:t>
      </w:r>
      <w:r w:rsidRPr="00001374">
        <w:rPr>
          <w:rFonts w:cs="Arial" w:hint="eastAsia"/>
        </w:rPr>
        <w:t xml:space="preserve"> </w:t>
      </w:r>
      <m:oMath>
        <m:sSub>
          <m:sSubPr>
            <m:ctrlPr>
              <w:rPr>
                <w:rFonts w:ascii="Cambria Math" w:hAnsi="Cambria Math"/>
                <w:i/>
                <w:noProof/>
              </w:rPr>
            </m:ctrlPr>
          </m:sSubPr>
          <m:e>
            <m:r>
              <w:rPr>
                <w:rFonts w:ascii="Cambria Math" w:hAnsi="Cambria Math" w:hint="eastAsia"/>
                <w:noProof/>
              </w:rPr>
              <m:t>H</m:t>
            </m:r>
          </m:e>
          <m:sub>
            <m:r>
              <w:rPr>
                <w:rFonts w:ascii="Cambria Math" w:hAnsi="Cambria Math"/>
                <w:noProof/>
              </w:rPr>
              <m:t>03</m:t>
            </m:r>
          </m:sub>
        </m:sSub>
        <m: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noProof/>
              </w:rPr>
              <m:t>1</m:t>
            </m:r>
          </m:sub>
        </m:sSub>
        <m:r>
          <m:rPr>
            <m:sty m:val="p"/>
          </m:rPr>
          <w:rPr>
            <w:rFonts w:ascii="Cambria Math" w:hAnsi="Cambria Math"/>
            <w:noProof/>
          </w:rPr>
          <m:t>=0</m:t>
        </m:r>
        <m:r>
          <m:rPr>
            <m:sty m:val="b"/>
          </m:rPr>
          <w:rPr>
            <w:rFonts w:ascii="Cambria Math" w:eastAsia="Microsoft YaHei" w:hAnsi="Cambria Math" w:hint="eastAsia"/>
          </w:rPr>
          <m:t>｜</m:t>
        </m:r>
        <m:sSub>
          <m:sSubPr>
            <m:ctrlPr>
              <w:rPr>
                <w:rFonts w:ascii="Cambria Math" w:hAnsi="Cambria Math"/>
                <w:i/>
                <w:noProof/>
              </w:rPr>
            </m:ctrlPr>
          </m:sSubPr>
          <m:e>
            <m:r>
              <w:rPr>
                <w:rFonts w:ascii="Cambria Math" w:hAnsi="Cambria Math"/>
                <w:noProof/>
              </w:rPr>
              <m:t>β</m:t>
            </m:r>
          </m:e>
          <m:sub>
            <m:r>
              <w:rPr>
                <w:rFonts w:ascii="Cambria Math" w:hAnsi="Cambria Math"/>
                <w:noProof/>
              </w:rPr>
              <m:t>2</m:t>
            </m:r>
          </m:sub>
        </m:sSub>
        <m:r>
          <m:rPr>
            <m:sty m:val="p"/>
          </m:rPr>
          <w:rPr>
            <w:rFonts w:ascii="Cambria Math" w:hAnsi="Cambria Math"/>
            <w:noProof/>
          </w:rPr>
          <m:t>=</m:t>
        </m:r>
        <m:sSub>
          <m:sSubPr>
            <m:ctrlPr>
              <w:rPr>
                <w:rFonts w:ascii="Cambria Math" w:hAnsi="Cambria Math"/>
                <w:i/>
                <w:noProof/>
              </w:rPr>
            </m:ctrlPr>
          </m:sSubPr>
          <m:e>
            <m:r>
              <w:rPr>
                <w:rFonts w:ascii="Cambria Math" w:hAnsi="Cambria Math"/>
                <w:noProof/>
              </w:rPr>
              <m:t>β</m:t>
            </m:r>
          </m:e>
          <m:sub>
            <m:r>
              <w:rPr>
                <w:rFonts w:ascii="Cambria Math" w:hAnsi="Cambria Math" w:hint="eastAsia"/>
                <w:noProof/>
              </w:rPr>
              <m:t>3</m:t>
            </m:r>
          </m:sub>
        </m:sSub>
        <m:r>
          <m:rPr>
            <m:sty m:val="p"/>
          </m:rPr>
          <w:rPr>
            <w:rFonts w:ascii="Cambria Math" w:hAnsi="Cambria Math"/>
            <w:noProof/>
          </w:rPr>
          <m:t>=0</m:t>
        </m:r>
      </m:oMath>
      <w:r w:rsidRPr="00001374">
        <w:rPr>
          <w:rFonts w:cs="Arial" w:hint="eastAsia"/>
        </w:rPr>
        <w:t xml:space="preserve"> </w:t>
      </w:r>
      <w:r w:rsidRPr="00001374">
        <w:rPr>
          <w:rFonts w:cs="Arial" w:hint="eastAsia"/>
        </w:rPr>
        <w:t>時皆呈現不顯著狀態，因此以</w:t>
      </w:r>
      <w:r w:rsidRPr="00001374">
        <w:rPr>
          <w:rFonts w:cs="Arial" w:hint="eastAsia"/>
        </w:rPr>
        <w:t>MSCI</w:t>
      </w:r>
      <w:r w:rsidRPr="00001374">
        <w:rPr>
          <w:rFonts w:cs="Arial" w:hint="eastAsia"/>
        </w:rPr>
        <w:t>新興拉美指數作為被解釋變數之平滑移轉模型設定為指數</w:t>
      </w:r>
      <w:r w:rsidRPr="00001374">
        <w:rPr>
          <w:rFonts w:cs="Arial"/>
        </w:rPr>
        <w:t>型</w:t>
      </w:r>
      <w:r w:rsidRPr="00001374">
        <w:rPr>
          <w:rFonts w:cs="Arial" w:hint="eastAsia"/>
        </w:rPr>
        <w:t>平滑移轉</w:t>
      </w:r>
      <w:proofErr w:type="gramStart"/>
      <w:r w:rsidRPr="00001374">
        <w:rPr>
          <w:rFonts w:cs="Arial" w:hint="eastAsia"/>
        </w:rPr>
        <w:t>迴</w:t>
      </w:r>
      <w:proofErr w:type="gramEnd"/>
      <w:r w:rsidRPr="00001374">
        <w:rPr>
          <w:rFonts w:cs="Arial" w:hint="eastAsia"/>
        </w:rPr>
        <w:t>歸</w:t>
      </w:r>
      <w:r w:rsidRPr="00001374">
        <w:rPr>
          <w:rFonts w:cs="Times New Roman"/>
        </w:rPr>
        <w:t>(</w:t>
      </w:r>
      <w:r w:rsidRPr="00001374">
        <w:rPr>
          <w:rFonts w:cs="Times New Roman" w:hint="eastAsia"/>
        </w:rPr>
        <w:t>E</w:t>
      </w:r>
      <w:r w:rsidRPr="00001374">
        <w:rPr>
          <w:rFonts w:cs="Times New Roman"/>
        </w:rPr>
        <w:t>ST</w:t>
      </w:r>
      <w:r w:rsidRPr="00001374">
        <w:rPr>
          <w:rFonts w:cs="Times New Roman" w:hint="eastAsia"/>
        </w:rPr>
        <w:t>A</w:t>
      </w:r>
      <w:r w:rsidRPr="00001374">
        <w:rPr>
          <w:rFonts w:cs="Times New Roman"/>
        </w:rPr>
        <w:t>R)</w:t>
      </w:r>
      <w:r w:rsidRPr="00001374">
        <w:rPr>
          <w:rFonts w:cs="Times New Roman"/>
        </w:rPr>
        <w:t>函數</w:t>
      </w:r>
      <w:r w:rsidRPr="00001374">
        <w:rPr>
          <w:rFonts w:ascii="標楷體" w:hAnsi="標楷體" w:hint="eastAsia"/>
        </w:rPr>
        <w:t>模型</w:t>
      </w:r>
      <w:r w:rsidRPr="00001374">
        <w:rPr>
          <w:rFonts w:cs="Arial"/>
        </w:rPr>
        <w:t>。</w:t>
      </w:r>
    </w:p>
    <w:p w14:paraId="6C48ED5A" w14:textId="3B6F7208" w:rsidR="004F7C30" w:rsidRPr="00001374" w:rsidRDefault="00355DF7" w:rsidP="00355DF7">
      <w:pPr>
        <w:pStyle w:val="21"/>
      </w:pPr>
      <w:bookmarkStart w:id="31" w:name="_Toc126694102"/>
      <w:r w:rsidRPr="00001374">
        <w:rPr>
          <w:rFonts w:hint="eastAsia"/>
        </w:rPr>
        <w:t>第五節</w:t>
      </w:r>
      <w:r w:rsidRPr="00001374">
        <w:rPr>
          <w:rFonts w:hint="eastAsia"/>
        </w:rPr>
        <w:t xml:space="preserve"> </w:t>
      </w:r>
      <w:r w:rsidRPr="00001374">
        <w:rPr>
          <w:rFonts w:hint="eastAsia"/>
        </w:rPr>
        <w:t>模型之參數估計與檢定</w:t>
      </w:r>
      <w:bookmarkEnd w:id="31"/>
    </w:p>
    <w:p w14:paraId="3EA2E400" w14:textId="05789CF1" w:rsidR="00440FC7" w:rsidRPr="00001374" w:rsidRDefault="00440FC7" w:rsidP="00440FC7">
      <w:pPr>
        <w:autoSpaceDE w:val="0"/>
        <w:autoSpaceDN w:val="0"/>
        <w:adjustRightInd w:val="0"/>
        <w:spacing w:afterLines="50" w:after="180"/>
        <w:ind w:firstLineChars="200" w:firstLine="480"/>
        <w:jc w:val="both"/>
        <w:outlineLvl w:val="0"/>
        <w:rPr>
          <w:rFonts w:cs="Times New Roman"/>
        </w:rPr>
      </w:pPr>
      <w:r w:rsidRPr="00001374">
        <w:rPr>
          <w:rFonts w:cs="Times New Roman" w:hint="eastAsia"/>
        </w:rPr>
        <w:t>本研究以</w:t>
      </w:r>
      <w:r w:rsidRPr="00001374">
        <w:rPr>
          <w:rFonts w:cs="Times New Roman" w:hint="eastAsia"/>
        </w:rPr>
        <w:t>MSCI</w:t>
      </w:r>
      <w:r w:rsidRPr="00001374">
        <w:rPr>
          <w:rFonts w:cs="Times New Roman" w:hint="eastAsia"/>
        </w:rPr>
        <w:t>新興亞洲指數、</w:t>
      </w:r>
      <w:r w:rsidRPr="00001374">
        <w:rPr>
          <w:rFonts w:cs="Times New Roman" w:hint="eastAsia"/>
        </w:rPr>
        <w:t>MSCI</w:t>
      </w:r>
      <w:r w:rsidRPr="00001374">
        <w:rPr>
          <w:rFonts w:cs="Times New Roman" w:hint="eastAsia"/>
        </w:rPr>
        <w:t>新興歐非中東指數及</w:t>
      </w:r>
      <w:r w:rsidRPr="00001374">
        <w:rPr>
          <w:rFonts w:cs="Times New Roman" w:hint="eastAsia"/>
        </w:rPr>
        <w:t>MSCI</w:t>
      </w:r>
      <w:r w:rsidRPr="00001374">
        <w:rPr>
          <w:rFonts w:cs="Times New Roman" w:hint="eastAsia"/>
        </w:rPr>
        <w:t>新興拉美指數作為被解釋變數，以美元指數作為門檻變數，分別以三種模型進行實證分析，其中</w:t>
      </w:r>
      <w:r w:rsidR="00F00D71" w:rsidRPr="00001374">
        <w:rPr>
          <w:rFonts w:cs="Times New Roman" w:hint="eastAsia"/>
        </w:rPr>
        <w:t>在線性檢定中得知以</w:t>
      </w:r>
      <w:r w:rsidR="00F00D71" w:rsidRPr="00001374">
        <w:rPr>
          <w:rFonts w:cs="Times New Roman" w:hint="eastAsia"/>
        </w:rPr>
        <w:t>MSCI</w:t>
      </w:r>
      <w:r w:rsidR="00F00D71" w:rsidRPr="00001374">
        <w:rPr>
          <w:rFonts w:cs="Times New Roman" w:hint="eastAsia"/>
        </w:rPr>
        <w:t>新興亞洲指數、</w:t>
      </w:r>
      <w:r w:rsidR="00F00D71" w:rsidRPr="00001374">
        <w:rPr>
          <w:rFonts w:cs="Times New Roman" w:hint="eastAsia"/>
        </w:rPr>
        <w:t>MSCI</w:t>
      </w:r>
      <w:r w:rsidR="00F00D71" w:rsidRPr="00001374">
        <w:rPr>
          <w:rFonts w:cs="Times New Roman" w:hint="eastAsia"/>
        </w:rPr>
        <w:t>新興歐非中東指數及</w:t>
      </w:r>
      <w:r w:rsidR="00F00D71" w:rsidRPr="00001374">
        <w:rPr>
          <w:rFonts w:cs="Times New Roman" w:hint="eastAsia"/>
        </w:rPr>
        <w:t>MSCI</w:t>
      </w:r>
      <w:r w:rsidR="00F00D71" w:rsidRPr="00001374">
        <w:rPr>
          <w:rFonts w:cs="Times New Roman" w:hint="eastAsia"/>
        </w:rPr>
        <w:t>新興拉美指數作為被解釋變數模型之</w:t>
      </w:r>
      <w:proofErr w:type="gramStart"/>
      <w:r w:rsidR="00F00D71" w:rsidRPr="00001374">
        <w:rPr>
          <w:rFonts w:cs="Times New Roman" w:hint="eastAsia"/>
        </w:rPr>
        <w:t>落階期</w:t>
      </w:r>
      <w:proofErr w:type="gramEnd"/>
      <w:r w:rsidR="00F00D71" w:rsidRPr="00001374">
        <w:rPr>
          <w:rFonts w:cs="Times New Roman" w:hint="eastAsia"/>
        </w:rPr>
        <w:t>分別為</w:t>
      </w:r>
      <w:r w:rsidR="00F00D71" w:rsidRPr="00001374">
        <w:rPr>
          <w:rFonts w:cs="Times New Roman" w:hint="eastAsia"/>
        </w:rPr>
        <w:t>4</w:t>
      </w:r>
      <w:r w:rsidR="00F00D71" w:rsidRPr="00001374">
        <w:rPr>
          <w:rFonts w:cs="Times New Roman" w:hint="eastAsia"/>
        </w:rPr>
        <w:t>期、</w:t>
      </w:r>
      <w:r w:rsidR="00F00D71" w:rsidRPr="00001374">
        <w:rPr>
          <w:rFonts w:cs="Times New Roman" w:hint="eastAsia"/>
        </w:rPr>
        <w:t>1</w:t>
      </w:r>
      <w:r w:rsidR="00F00D71" w:rsidRPr="00001374">
        <w:rPr>
          <w:rFonts w:cs="Times New Roman" w:hint="eastAsia"/>
        </w:rPr>
        <w:t>期、</w:t>
      </w:r>
      <w:r w:rsidR="00F00D71" w:rsidRPr="00001374">
        <w:rPr>
          <w:rFonts w:cs="Times New Roman" w:hint="eastAsia"/>
        </w:rPr>
        <w:t>1</w:t>
      </w:r>
      <w:r w:rsidR="00F00D71" w:rsidRPr="00001374">
        <w:rPr>
          <w:rFonts w:cs="Times New Roman" w:hint="eastAsia"/>
        </w:rPr>
        <w:t>期之美元指數作為門檻變數，且在轉換</w:t>
      </w:r>
      <w:proofErr w:type="gramStart"/>
      <w:r w:rsidR="00F00D71" w:rsidRPr="00001374">
        <w:rPr>
          <w:rFonts w:cs="Times New Roman" w:hint="eastAsia"/>
        </w:rPr>
        <w:t>函數撿定中</w:t>
      </w:r>
      <w:proofErr w:type="gramEnd"/>
      <w:r w:rsidR="00F00D71" w:rsidRPr="00001374">
        <w:rPr>
          <w:rFonts w:cs="Times New Roman" w:hint="eastAsia"/>
        </w:rPr>
        <w:t>得知三個平滑移轉模型皆設定為指數型平滑移轉</w:t>
      </w:r>
      <w:proofErr w:type="gramStart"/>
      <w:r w:rsidR="00F00D71" w:rsidRPr="00001374">
        <w:rPr>
          <w:rFonts w:cs="Times New Roman" w:hint="eastAsia"/>
        </w:rPr>
        <w:t>迴</w:t>
      </w:r>
      <w:proofErr w:type="gramEnd"/>
      <w:r w:rsidR="00F00D71" w:rsidRPr="00001374">
        <w:rPr>
          <w:rFonts w:cs="Times New Roman" w:hint="eastAsia"/>
        </w:rPr>
        <w:t>歸</w:t>
      </w:r>
      <w:r w:rsidR="00F00D71" w:rsidRPr="00001374">
        <w:rPr>
          <w:rFonts w:cs="Times New Roman" w:hint="eastAsia"/>
        </w:rPr>
        <w:t>(ESTAR)</w:t>
      </w:r>
      <w:r w:rsidR="00F00D71" w:rsidRPr="00001374">
        <w:rPr>
          <w:rFonts w:cs="Times New Roman" w:hint="eastAsia"/>
        </w:rPr>
        <w:t>函數模型，對模型進行</w:t>
      </w:r>
      <w:r w:rsidR="00F00D71" w:rsidRPr="00001374">
        <w:rPr>
          <w:rFonts w:cs="Times New Roman" w:hint="eastAsia"/>
        </w:rPr>
        <w:t>MSCI</w:t>
      </w:r>
      <w:r w:rsidR="00F00D71" w:rsidRPr="00001374">
        <w:rPr>
          <w:rFonts w:cs="Times New Roman" w:hint="eastAsia"/>
        </w:rPr>
        <w:t>新興市場指數受到匯率波動及美國總體經濟數據為解釋變數之參數估計。</w:t>
      </w:r>
    </w:p>
    <w:p w14:paraId="5402D65A" w14:textId="3AA478EF" w:rsidR="0024059D" w:rsidRPr="00001374" w:rsidRDefault="00F00D71" w:rsidP="00417BF2">
      <w:pPr>
        <w:autoSpaceDE w:val="0"/>
        <w:autoSpaceDN w:val="0"/>
        <w:adjustRightInd w:val="0"/>
        <w:spacing w:afterLines="50" w:after="180"/>
        <w:ind w:firstLineChars="200" w:firstLine="480"/>
        <w:jc w:val="both"/>
        <w:outlineLvl w:val="0"/>
        <w:rPr>
          <w:rFonts w:cs="Times New Roman"/>
        </w:rPr>
      </w:pPr>
      <w:r w:rsidRPr="00001374">
        <w:rPr>
          <w:rFonts w:cs="Times New Roman" w:hint="eastAsia"/>
        </w:rPr>
        <w:t>首先，以</w:t>
      </w:r>
      <w:r w:rsidRPr="00001374">
        <w:rPr>
          <w:rFonts w:cs="Times New Roman" w:hint="eastAsia"/>
        </w:rPr>
        <w:t>MSCI</w:t>
      </w:r>
      <w:r w:rsidRPr="00001374">
        <w:rPr>
          <w:rFonts w:cs="Times New Roman" w:hint="eastAsia"/>
        </w:rPr>
        <w:t>新興亞洲指數作為被解釋變數之指數型平滑移轉</w:t>
      </w:r>
      <w:proofErr w:type="gramStart"/>
      <w:r w:rsidRPr="00001374">
        <w:rPr>
          <w:rFonts w:cs="Times New Roman" w:hint="eastAsia"/>
        </w:rPr>
        <w:t>迴</w:t>
      </w:r>
      <w:proofErr w:type="gramEnd"/>
      <w:r w:rsidRPr="00001374">
        <w:rPr>
          <w:rFonts w:cs="Times New Roman" w:hint="eastAsia"/>
        </w:rPr>
        <w:t>歸函數模型，</w:t>
      </w:r>
      <w:proofErr w:type="gramStart"/>
      <w:r w:rsidRPr="00001374">
        <w:rPr>
          <w:rFonts w:cs="Times New Roman" w:hint="eastAsia"/>
        </w:rPr>
        <w:t>落階期</w:t>
      </w:r>
      <w:proofErr w:type="gramEnd"/>
      <w:r w:rsidRPr="00001374">
        <w:rPr>
          <w:rFonts w:cs="Times New Roman" w:hint="eastAsia"/>
        </w:rPr>
        <w:t>為</w:t>
      </w:r>
      <w:r w:rsidRPr="00001374">
        <w:rPr>
          <w:rFonts w:cs="Times New Roman" w:hint="eastAsia"/>
        </w:rPr>
        <w:t>4</w:t>
      </w:r>
      <w:r w:rsidRPr="00001374">
        <w:rPr>
          <w:rFonts w:cs="Times New Roman" w:hint="eastAsia"/>
        </w:rPr>
        <w:t>期之美元指數為門檻變數，探討匯率波動及美國總體經濟數據變化分別對</w:t>
      </w:r>
      <w:r w:rsidRPr="00001374">
        <w:rPr>
          <w:rFonts w:cs="Times New Roman" w:hint="eastAsia"/>
        </w:rPr>
        <w:t>MSCI</w:t>
      </w:r>
      <w:r w:rsidRPr="00001374">
        <w:rPr>
          <w:rFonts w:cs="Times New Roman" w:hint="eastAsia"/>
        </w:rPr>
        <w:t>新興亞洲指數之非線性指數型平滑移轉</w:t>
      </w:r>
      <w:proofErr w:type="gramStart"/>
      <w:r w:rsidRPr="00001374">
        <w:rPr>
          <w:rFonts w:cs="Times New Roman" w:hint="eastAsia"/>
        </w:rPr>
        <w:t>迴</w:t>
      </w:r>
      <w:proofErr w:type="gramEnd"/>
      <w:r w:rsidRPr="00001374">
        <w:rPr>
          <w:rFonts w:cs="Times New Roman" w:hint="eastAsia"/>
        </w:rPr>
        <w:t>歸函數模型如式</w:t>
      </w:r>
      <w:r w:rsidRPr="00001374">
        <w:rPr>
          <w:rFonts w:cs="Times New Roman" w:hint="eastAsia"/>
        </w:rPr>
        <w:t>4</w:t>
      </w:r>
      <w:r w:rsidRPr="00001374">
        <w:rPr>
          <w:rFonts w:cs="Times New Roman"/>
        </w:rPr>
        <w:t>.1</w:t>
      </w:r>
      <w:r w:rsidRPr="00001374">
        <w:rPr>
          <w:rFonts w:cs="Times New Roman" w:hint="eastAsia"/>
        </w:rPr>
        <w:t>所示：</w:t>
      </w:r>
    </w:p>
    <w:p w14:paraId="5B69FC01" w14:textId="31AE1A2A" w:rsidR="00CA2F3D" w:rsidRPr="00001374" w:rsidRDefault="00762281" w:rsidP="00CA2F3D">
      <w:pPr>
        <w:spacing w:line="240" w:lineRule="auto"/>
        <w:rPr>
          <w:rFonts w:cs="Times New Roman"/>
          <w:szCs w:val="24"/>
        </w:rPr>
      </w:pPr>
      <m:oMathPara>
        <m:oMath>
          <m:sSub>
            <m:sSubPr>
              <m:ctrlPr>
                <w:rPr>
                  <w:rFonts w:ascii="Cambria Math" w:eastAsia="新細明體" w:hAnsi="Cambria Math" w:cs="Times New Roman"/>
                  <w:i/>
                  <w:szCs w:val="24"/>
                </w:rPr>
              </m:ctrlPr>
            </m:sSubPr>
            <m:e>
              <m:r>
                <w:rPr>
                  <w:rFonts w:ascii="Cambria Math" w:eastAsia="新細明體" w:hAnsi="Cambria Math" w:cs="Times New Roman"/>
                  <w:szCs w:val="24"/>
                </w:rPr>
                <m:t>EMASIA</m:t>
              </m:r>
            </m:e>
            <m:sub>
              <m:r>
                <w:rPr>
                  <w:rFonts w:ascii="Cambria Math" w:eastAsia="新細明體" w:hAnsi="Cambria Math" w:cs="Times New Roman"/>
                  <w:szCs w:val="24"/>
                </w:rPr>
                <m:t>t</m:t>
              </m:r>
            </m:sub>
          </m:sSub>
          <m:r>
            <w:rPr>
              <w:rFonts w:ascii="Cambria Math" w:eastAsia="新細明體" w:hAnsi="Cambria Math" w:cs="Times New Roman"/>
              <w:szCs w:val="24"/>
            </w:rPr>
            <m:t>=</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11</m:t>
              </m:r>
            </m:sub>
          </m:sSub>
          <m:r>
            <w:rPr>
              <w:rFonts w:ascii="Cambria Math" w:eastAsia="新細明體" w:hAnsi="Cambria Math" w:cs="Times New Roman"/>
              <w:szCs w:val="24"/>
            </w:rPr>
            <m:t>×USDX+</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12</m:t>
              </m:r>
            </m:sub>
          </m:sSub>
          <m:r>
            <w:rPr>
              <w:rFonts w:ascii="Cambria Math" w:eastAsia="新細明體" w:hAnsi="Cambria Math" w:cs="Times New Roman"/>
              <w:szCs w:val="24"/>
            </w:rPr>
            <m:t>×YD+</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13</m:t>
              </m:r>
            </m:sub>
          </m:sSub>
          <m:r>
            <w:rPr>
              <w:rFonts w:ascii="Cambria Math" w:eastAsia="新細明體" w:hAnsi="Cambria Math" w:cs="Times New Roman"/>
              <w:szCs w:val="24"/>
            </w:rPr>
            <m:t>×INF+</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14</m:t>
              </m:r>
            </m:sub>
          </m:sSub>
          <m:r>
            <w:rPr>
              <w:rFonts w:ascii="Cambria Math" w:eastAsia="新細明體" w:hAnsi="Cambria Math" w:cs="Times New Roman"/>
              <w:szCs w:val="24"/>
            </w:rPr>
            <m:t>×GDPG+</m:t>
          </m:r>
          <m:d>
            <m:dPr>
              <m:ctrlPr>
                <w:rPr>
                  <w:rFonts w:ascii="Cambria Math" w:eastAsia="新細明體" w:hAnsi="Cambria Math" w:cs="Times New Roman"/>
                  <w:i/>
                  <w:szCs w:val="24"/>
                </w:rPr>
              </m:ctrlPr>
            </m:dPr>
            <m:e>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21</m:t>
                  </m:r>
                </m:sub>
              </m:sSub>
              <m:r>
                <w:rPr>
                  <w:rFonts w:ascii="Cambria Math" w:eastAsia="新細明體" w:hAnsi="Cambria Math" w:cs="Times New Roman"/>
                  <w:szCs w:val="24"/>
                </w:rPr>
                <m:t>×USDX+</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22</m:t>
                  </m:r>
                </m:sub>
              </m:sSub>
              <m:r>
                <w:rPr>
                  <w:rFonts w:ascii="Cambria Math" w:eastAsia="新細明體" w:hAnsi="Cambria Math" w:cs="Times New Roman"/>
                  <w:szCs w:val="24"/>
                </w:rPr>
                <m:t>×YD+</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23</m:t>
                  </m:r>
                </m:sub>
              </m:sSub>
              <m:r>
                <w:rPr>
                  <w:rFonts w:ascii="Cambria Math" w:eastAsia="新細明體" w:hAnsi="Cambria Math" w:cs="Times New Roman"/>
                  <w:szCs w:val="24"/>
                </w:rPr>
                <m:t>×INF+</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24</m:t>
                  </m:r>
                </m:sub>
              </m:sSub>
              <m:r>
                <w:rPr>
                  <w:rFonts w:ascii="Cambria Math" w:eastAsia="新細明體" w:hAnsi="Cambria Math" w:cs="Times New Roman"/>
                  <w:szCs w:val="24"/>
                </w:rPr>
                <m:t>×GDPG</m:t>
              </m:r>
            </m:e>
          </m:d>
          <m:sSup>
            <m:sSupPr>
              <m:ctrlPr>
                <w:rPr>
                  <w:rFonts w:ascii="Cambria Math" w:eastAsia="新細明體" w:hAnsi="Cambria Math" w:cs="Times New Roman"/>
                  <w:i/>
                  <w:szCs w:val="24"/>
                </w:rPr>
              </m:ctrlPr>
            </m:sSupPr>
            <m:e>
              <m:r>
                <w:rPr>
                  <w:rFonts w:ascii="Cambria Math" w:eastAsia="新細明體" w:hAnsi="Cambria Math" w:cs="Times New Roman"/>
                  <w:szCs w:val="24"/>
                </w:rPr>
                <m:t>×h</m:t>
              </m:r>
            </m:e>
            <m:sup>
              <m:r>
                <w:rPr>
                  <w:rFonts w:ascii="Cambria Math" w:eastAsia="新細明體" w:hAnsi="Cambria Math" w:cs="Times New Roman"/>
                  <w:szCs w:val="24"/>
                </w:rPr>
                <m:t>EST</m:t>
              </m:r>
            </m:sup>
          </m:sSup>
          <m:d>
            <m:dPr>
              <m:ctrlPr>
                <w:rPr>
                  <w:rFonts w:ascii="Cambria Math" w:eastAsia="新細明體" w:hAnsi="Cambria Math" w:cs="Times New Roman"/>
                  <w:i/>
                  <w:szCs w:val="24"/>
                </w:rPr>
              </m:ctrlPr>
            </m:dPr>
            <m:e>
              <m:sSub>
                <m:sSubPr>
                  <m:ctrlPr>
                    <w:rPr>
                      <w:rFonts w:ascii="Cambria Math" w:eastAsia="新細明體" w:hAnsi="Cambria Math" w:cs="Times New Roman"/>
                      <w:i/>
                      <w:szCs w:val="24"/>
                    </w:rPr>
                  </m:ctrlPr>
                </m:sSubPr>
                <m:e>
                  <m:r>
                    <w:rPr>
                      <w:rFonts w:ascii="Cambria Math" w:eastAsia="新細明體" w:hAnsi="Cambria Math" w:cs="Times New Roman"/>
                      <w:szCs w:val="24"/>
                    </w:rPr>
                    <m:t>USDX</m:t>
                  </m:r>
                </m:e>
                <m:sub>
                  <m:r>
                    <w:rPr>
                      <w:rFonts w:ascii="Cambria Math" w:eastAsia="新細明體" w:hAnsi="Cambria Math" w:cs="Times New Roman"/>
                      <w:szCs w:val="24"/>
                    </w:rPr>
                    <m:t>t-4</m:t>
                  </m:r>
                </m:sub>
              </m:sSub>
              <m:r>
                <w:rPr>
                  <w:rFonts w:ascii="Cambria Math" w:eastAsia="新細明體" w:hAnsi="Cambria Math" w:cs="Times New Roman"/>
                  <w:szCs w:val="24"/>
                </w:rPr>
                <m:t>; λ,τ</m:t>
              </m:r>
            </m:e>
          </m:d>
        </m:oMath>
      </m:oMathPara>
    </w:p>
    <w:p w14:paraId="5FF8C4F4" w14:textId="31E1C6ED" w:rsidR="00CA2F3D" w:rsidRPr="00001374" w:rsidRDefault="00CA2F3D" w:rsidP="00CA2F3D">
      <w:pPr>
        <w:spacing w:line="240" w:lineRule="auto"/>
        <w:jc w:val="right"/>
        <w:rPr>
          <w:rFonts w:cs="Times New Roman"/>
          <w:iCs/>
          <w:szCs w:val="24"/>
        </w:rPr>
      </w:pPr>
      <w:r w:rsidRPr="00001374">
        <w:rPr>
          <w:rFonts w:eastAsia="新細明體" w:cs="Times New Roman" w:hint="eastAsia"/>
          <w:iCs/>
          <w:szCs w:val="24"/>
        </w:rPr>
        <w:t>(</w:t>
      </w:r>
      <w:r w:rsidRPr="00001374">
        <w:rPr>
          <w:rFonts w:eastAsia="新細明體" w:cs="Times New Roman"/>
          <w:iCs/>
          <w:szCs w:val="24"/>
        </w:rPr>
        <w:t>4.1)</w:t>
      </w:r>
    </w:p>
    <w:p w14:paraId="358255C2" w14:textId="572D7688" w:rsidR="00CA2F3D" w:rsidRPr="00001374" w:rsidRDefault="00CA2F3D" w:rsidP="00001374">
      <w:pPr>
        <w:widowControl/>
        <w:autoSpaceDE w:val="0"/>
        <w:autoSpaceDN w:val="0"/>
        <w:adjustRightInd w:val="0"/>
        <w:spacing w:line="240" w:lineRule="auto"/>
        <w:jc w:val="both"/>
        <w:outlineLvl w:val="0"/>
        <w:rPr>
          <w:rFonts w:cs="Times New Roman"/>
          <w:kern w:val="0"/>
          <w:szCs w:val="24"/>
        </w:rPr>
      </w:pPr>
      <w:r w:rsidRPr="00001374">
        <w:rPr>
          <w:rFonts w:cs="Times New Roman"/>
          <w:kern w:val="0"/>
          <w:szCs w:val="24"/>
        </w:rPr>
        <w:t>其中，</w:t>
      </w:r>
      <m:oMath>
        <m:sSup>
          <m:sSupPr>
            <m:ctrlPr>
              <w:rPr>
                <w:rFonts w:ascii="Cambria Math" w:hAnsi="Cambria Math" w:cs="Times New Roman"/>
                <w:i/>
                <w:kern w:val="0"/>
                <w:szCs w:val="24"/>
              </w:rPr>
            </m:ctrlPr>
          </m:sSupPr>
          <m:e>
            <m:r>
              <w:rPr>
                <w:rFonts w:ascii="Cambria Math" w:hAnsi="Cambria Math" w:cs="Times New Roman"/>
                <w:kern w:val="0"/>
                <w:szCs w:val="24"/>
              </w:rPr>
              <m:t>h</m:t>
            </m:r>
          </m:e>
          <m:sup>
            <m:r>
              <w:rPr>
                <w:rFonts w:ascii="Cambria Math" w:hAnsi="Cambria Math" w:cs="Times New Roman"/>
                <w:kern w:val="0"/>
                <w:szCs w:val="24"/>
              </w:rPr>
              <m:t>EST</m:t>
            </m:r>
          </m:sup>
        </m:sSup>
        <m:d>
          <m:dPr>
            <m:ctrlPr>
              <w:rPr>
                <w:rFonts w:ascii="Cambria Math" w:hAnsi="Cambria Math" w:cs="Times New Roman"/>
                <w:i/>
                <w:kern w:val="0"/>
                <w:szCs w:val="24"/>
              </w:rPr>
            </m:ctrlPr>
          </m:dPr>
          <m:e>
            <m:sSub>
              <m:sSubPr>
                <m:ctrlPr>
                  <w:rPr>
                    <w:rFonts w:ascii="Cambria Math" w:hAnsi="Cambria Math" w:cs="Times New Roman"/>
                    <w:i/>
                    <w:kern w:val="0"/>
                    <w:szCs w:val="24"/>
                  </w:rPr>
                </m:ctrlPr>
              </m:sSubPr>
              <m:e>
                <m:r>
                  <w:rPr>
                    <w:rFonts w:ascii="Cambria Math" w:hAnsi="Cambria Math" w:cs="Times New Roman"/>
                    <w:kern w:val="0"/>
                    <w:szCs w:val="24"/>
                  </w:rPr>
                  <m:t>USDX</m:t>
                </m:r>
              </m:e>
              <m:sub>
                <m:r>
                  <w:rPr>
                    <w:rFonts w:ascii="Cambria Math" w:hAnsi="Cambria Math" w:cs="Times New Roman"/>
                    <w:kern w:val="0"/>
                    <w:szCs w:val="24"/>
                  </w:rPr>
                  <m:t>t-4</m:t>
                </m:r>
              </m:sub>
            </m:sSub>
            <m:r>
              <w:rPr>
                <w:rFonts w:ascii="Cambria Math" w:hAnsi="Cambria Math" w:cs="Times New Roman"/>
                <w:kern w:val="0"/>
                <w:szCs w:val="24"/>
              </w:rPr>
              <m:t>; λ, τ</m:t>
            </m:r>
          </m:e>
        </m:d>
        <m:r>
          <w:rPr>
            <w:rFonts w:ascii="Cambria Math" w:hAnsi="Cambria Math" w:cs="Times New Roman"/>
            <w:kern w:val="0"/>
            <w:szCs w:val="24"/>
          </w:rPr>
          <m:t>=1-</m:t>
        </m:r>
        <m:r>
          <m:rPr>
            <m:sty m:val="p"/>
          </m:rPr>
          <w:rPr>
            <w:rFonts w:ascii="Cambria Math" w:hAnsi="Cambria Math" w:cs="Times New Roman"/>
            <w:kern w:val="0"/>
            <w:szCs w:val="24"/>
          </w:rPr>
          <m:t>exp⁡</m:t>
        </m:r>
        <m:r>
          <w:rPr>
            <w:rFonts w:ascii="Cambria Math" w:hAnsi="Cambria Math" w:cs="Times New Roman"/>
            <w:kern w:val="0"/>
            <w:szCs w:val="24"/>
          </w:rPr>
          <m:t>(-λ×</m:t>
        </m:r>
        <m:sSup>
          <m:sSupPr>
            <m:ctrlPr>
              <w:rPr>
                <w:rFonts w:ascii="Cambria Math" w:hAnsi="Cambria Math" w:cs="Times New Roman"/>
                <w:i/>
                <w:kern w:val="0"/>
                <w:szCs w:val="24"/>
              </w:rPr>
            </m:ctrlPr>
          </m:sSupPr>
          <m:e>
            <m:d>
              <m:dPr>
                <m:ctrlPr>
                  <w:rPr>
                    <w:rFonts w:ascii="Cambria Math" w:hAnsi="Cambria Math" w:cs="Times New Roman"/>
                    <w:i/>
                    <w:kern w:val="0"/>
                    <w:szCs w:val="24"/>
                  </w:rPr>
                </m:ctrlPr>
              </m:dPr>
              <m:e>
                <m:sSub>
                  <m:sSubPr>
                    <m:ctrlPr>
                      <w:rPr>
                        <w:rFonts w:ascii="Cambria Math" w:hAnsi="Cambria Math" w:cs="Times New Roman"/>
                        <w:i/>
                        <w:kern w:val="0"/>
                        <w:szCs w:val="24"/>
                      </w:rPr>
                    </m:ctrlPr>
                  </m:sSubPr>
                  <m:e>
                    <m:r>
                      <w:rPr>
                        <w:rFonts w:ascii="Cambria Math" w:hAnsi="Cambria Math" w:cs="Times New Roman"/>
                        <w:kern w:val="0"/>
                        <w:szCs w:val="24"/>
                      </w:rPr>
                      <m:t>USDX</m:t>
                    </m:r>
                  </m:e>
                  <m:sub>
                    <m:r>
                      <w:rPr>
                        <w:rFonts w:ascii="Cambria Math" w:hAnsi="Cambria Math" w:cs="Times New Roman"/>
                        <w:kern w:val="0"/>
                        <w:szCs w:val="24"/>
                      </w:rPr>
                      <m:t>t-4</m:t>
                    </m:r>
                  </m:sub>
                </m:sSub>
                <m:r>
                  <w:rPr>
                    <w:rFonts w:ascii="Cambria Math" w:hAnsi="Cambria Math" w:cs="Times New Roman"/>
                    <w:kern w:val="0"/>
                    <w:szCs w:val="24"/>
                  </w:rPr>
                  <m:t>-τ</m:t>
                </m:r>
              </m:e>
            </m:d>
          </m:e>
          <m:sup>
            <m:r>
              <w:rPr>
                <w:rFonts w:ascii="Cambria Math" w:hAnsi="Cambria Math" w:cs="Times New Roman"/>
                <w:kern w:val="0"/>
                <w:szCs w:val="24"/>
              </w:rPr>
              <m:t>2</m:t>
            </m:r>
          </m:sup>
        </m:sSup>
        <m:r>
          <w:rPr>
            <w:rFonts w:ascii="Cambria Math" w:hAnsi="Cambria Math" w:cs="Times New Roman"/>
            <w:kern w:val="0"/>
            <w:szCs w:val="24"/>
          </w:rPr>
          <m:t>)</m:t>
        </m:r>
      </m:oMath>
    </w:p>
    <w:p w14:paraId="419FBAF1" w14:textId="35160DA6" w:rsidR="00417BF2" w:rsidRDefault="00CA2F3D" w:rsidP="00001374">
      <w:pPr>
        <w:spacing w:after="100"/>
        <w:ind w:firstLine="482"/>
        <w:jc w:val="both"/>
        <w:rPr>
          <w:rFonts w:cs="Times New Roman"/>
        </w:rPr>
      </w:pPr>
      <w:r w:rsidRPr="00001374">
        <w:rPr>
          <w:rFonts w:cs="Times New Roman"/>
        </w:rPr>
        <w:t>h</w:t>
      </w:r>
      <w:r w:rsidR="00417BF2" w:rsidRPr="00001374">
        <w:rPr>
          <w:rFonts w:cs="Times New Roman"/>
        </w:rPr>
        <w:t>為移轉函數</w:t>
      </w:r>
      <w:r w:rsidR="00417BF2" w:rsidRPr="00001374">
        <w:rPr>
          <w:rFonts w:cs="Times New Roman"/>
        </w:rPr>
        <w:t>(transition function)</w:t>
      </w:r>
      <w:r w:rsidR="00417BF2" w:rsidRPr="00001374">
        <w:rPr>
          <w:rFonts w:cs="Times New Roman"/>
        </w:rPr>
        <w:t>，上標之</w:t>
      </w:r>
      <w:r w:rsidR="00417BF2" w:rsidRPr="00001374">
        <w:rPr>
          <w:rFonts w:cs="Times New Roman"/>
        </w:rPr>
        <w:t>EST</w:t>
      </w:r>
      <w:r w:rsidR="00417BF2" w:rsidRPr="00001374">
        <w:rPr>
          <w:rFonts w:cs="Times New Roman"/>
        </w:rPr>
        <w:t>代表所得出的指數型平滑移轉</w:t>
      </w:r>
      <w:proofErr w:type="gramStart"/>
      <w:r w:rsidR="00417BF2" w:rsidRPr="00001374">
        <w:rPr>
          <w:rFonts w:cs="Times New Roman"/>
        </w:rPr>
        <w:t>迴</w:t>
      </w:r>
      <w:proofErr w:type="gramEnd"/>
      <w:r w:rsidR="00417BF2" w:rsidRPr="00001374">
        <w:rPr>
          <w:rFonts w:cs="Times New Roman"/>
        </w:rPr>
        <w:t>歸函數模型；</w:t>
      </w:r>
      <w:r w:rsidR="00417BF2" w:rsidRPr="00001374">
        <w:rPr>
          <w:rFonts w:cs="Times New Roman"/>
        </w:rPr>
        <w:t>λ</w:t>
      </w:r>
      <w:r w:rsidR="00417BF2" w:rsidRPr="00001374">
        <w:rPr>
          <w:rFonts w:cs="Times New Roman"/>
        </w:rPr>
        <w:t>為模型變化之移轉係數</w:t>
      </w:r>
      <w:r w:rsidR="00417BF2" w:rsidRPr="00001374">
        <w:rPr>
          <w:rFonts w:cs="Times New Roman"/>
        </w:rPr>
        <w:t>(transition coefficient)</w:t>
      </w:r>
      <w:r w:rsidR="00417BF2" w:rsidRPr="00001374">
        <w:rPr>
          <w:rFonts w:cs="Times New Roman"/>
        </w:rPr>
        <w:t>或平滑參數</w:t>
      </w:r>
      <w:r w:rsidR="00417BF2" w:rsidRPr="00001374">
        <w:rPr>
          <w:rFonts w:cs="Times New Roman"/>
        </w:rPr>
        <w:t>(smoothness parameter)</w:t>
      </w:r>
      <w:r w:rsidR="00417BF2" w:rsidRPr="00001374">
        <w:rPr>
          <w:rFonts w:cs="Times New Roman"/>
        </w:rPr>
        <w:t>，數值大小代表著移轉速度之快慢；</w:t>
      </w:r>
      <w:r w:rsidR="00417BF2" w:rsidRPr="00001374">
        <w:rPr>
          <w:rFonts w:cs="Times New Roman"/>
        </w:rPr>
        <w:t>τ</w:t>
      </w:r>
      <w:r w:rsidR="00417BF2" w:rsidRPr="00001374">
        <w:rPr>
          <w:rFonts w:cs="Times New Roman"/>
        </w:rPr>
        <w:t>則為平滑移轉</w:t>
      </w:r>
      <w:proofErr w:type="gramStart"/>
      <w:r w:rsidR="00417BF2" w:rsidRPr="00001374">
        <w:rPr>
          <w:rFonts w:cs="Times New Roman"/>
        </w:rPr>
        <w:t>迴</w:t>
      </w:r>
      <w:proofErr w:type="gramEnd"/>
      <w:r w:rsidR="00417BF2" w:rsidRPr="00001374">
        <w:rPr>
          <w:rFonts w:cs="Times New Roman"/>
        </w:rPr>
        <w:t>歸函數模型中之門檻參數，所得到之數值為模型產生移轉變化時之門檻值</w:t>
      </w:r>
      <w:r w:rsidR="00417BF2" w:rsidRPr="00001374">
        <w:rPr>
          <w:rFonts w:cs="Times New Roman"/>
        </w:rPr>
        <w:t>(threshold value)</w:t>
      </w:r>
      <w:r w:rsidR="00417BF2" w:rsidRPr="00001374">
        <w:rPr>
          <w:rFonts w:cs="Times New Roman"/>
        </w:rPr>
        <w:t>。</w:t>
      </w:r>
    </w:p>
    <w:p w14:paraId="3ED83451" w14:textId="13809F52" w:rsidR="00E62AD4" w:rsidRPr="00001374" w:rsidRDefault="00E62AD4" w:rsidP="00E62AD4">
      <w:pPr>
        <w:jc w:val="both"/>
      </w:pPr>
      <w:r>
        <w:rPr>
          <w:rFonts w:hint="eastAsia"/>
        </w:rPr>
        <w:t xml:space="preserve">　　</w:t>
      </w:r>
      <w:r w:rsidRPr="00001374">
        <w:rPr>
          <w:rFonts w:hint="eastAsia"/>
        </w:rPr>
        <w:t>本研究所進行的匯率波動及美國總體經濟指標對於</w:t>
      </w:r>
      <w:r w:rsidRPr="00001374">
        <w:rPr>
          <w:rFonts w:hint="eastAsia"/>
        </w:rPr>
        <w:t>MSCI</w:t>
      </w:r>
      <w:r w:rsidRPr="00001374">
        <w:rPr>
          <w:rFonts w:hint="eastAsia"/>
        </w:rPr>
        <w:t>新興亞洲指數在不</w:t>
      </w:r>
      <w:r w:rsidRPr="00001374">
        <w:rPr>
          <w:rFonts w:hint="eastAsia"/>
        </w:rPr>
        <w:lastRenderedPageBreak/>
        <w:t>同美元指數的情境下，所可能產生的不同影響衝擊之指數型平滑移轉</w:t>
      </w:r>
      <w:proofErr w:type="gramStart"/>
      <w:r w:rsidRPr="00001374">
        <w:rPr>
          <w:rFonts w:hint="eastAsia"/>
        </w:rPr>
        <w:t>迴</w:t>
      </w:r>
      <w:proofErr w:type="gramEnd"/>
      <w:r w:rsidRPr="00001374">
        <w:rPr>
          <w:rFonts w:hint="eastAsia"/>
        </w:rPr>
        <w:t>歸函數模型參數估計結果列在表</w:t>
      </w:r>
      <w:r w:rsidRPr="00001374">
        <w:rPr>
          <w:rFonts w:hint="eastAsia"/>
        </w:rPr>
        <w:t>4-</w:t>
      </w:r>
      <w:r w:rsidRPr="00001374">
        <w:t>9</w:t>
      </w:r>
      <w:r w:rsidRPr="00001374">
        <w:rPr>
          <w:rFonts w:hint="eastAsia"/>
        </w:rPr>
        <w:t>，由表</w:t>
      </w:r>
      <w:r w:rsidRPr="00001374">
        <w:rPr>
          <w:rFonts w:hint="eastAsia"/>
        </w:rPr>
        <w:t>4</w:t>
      </w:r>
      <w:r w:rsidRPr="00001374">
        <w:t>-9</w:t>
      </w:r>
      <w:r w:rsidRPr="00001374">
        <w:rPr>
          <w:rFonts w:hint="eastAsia"/>
        </w:rPr>
        <w:t>指數型平滑移轉自我</w:t>
      </w:r>
      <w:proofErr w:type="gramStart"/>
      <w:r w:rsidRPr="00001374">
        <w:rPr>
          <w:rFonts w:hint="eastAsia"/>
        </w:rPr>
        <w:t>迴</w:t>
      </w:r>
      <w:proofErr w:type="gramEnd"/>
      <w:r w:rsidRPr="00001374">
        <w:rPr>
          <w:rFonts w:hint="eastAsia"/>
        </w:rPr>
        <w:t>歸</w:t>
      </w:r>
      <w:r w:rsidRPr="00001374">
        <w:rPr>
          <w:rFonts w:hint="eastAsia"/>
        </w:rPr>
        <w:t>(ESTAR)</w:t>
      </w:r>
      <w:r w:rsidRPr="00001374">
        <w:rPr>
          <w:rFonts w:hint="eastAsia"/>
        </w:rPr>
        <w:t>函數模型參數估計之實證結果可得知，以美元指數作為門檻變數時，得到美元指數在</w:t>
      </w:r>
      <w:r w:rsidRPr="00001374">
        <w:t>96</w:t>
      </w:r>
      <w:r w:rsidRPr="00001374">
        <w:rPr>
          <w:rFonts w:hint="eastAsia"/>
        </w:rPr>
        <w:t>.</w:t>
      </w:r>
      <w:r w:rsidRPr="00001374">
        <w:t>63852</w:t>
      </w:r>
      <w:r w:rsidRPr="00001374">
        <w:rPr>
          <w:rFonts w:hint="eastAsia"/>
        </w:rPr>
        <w:t>時有著顯著的門檻效果，即在門檻值為</w:t>
      </w:r>
      <w:r w:rsidRPr="00001374">
        <w:rPr>
          <w:rFonts w:hint="eastAsia"/>
        </w:rPr>
        <w:t>9</w:t>
      </w:r>
      <w:r w:rsidRPr="00001374">
        <w:t>6.63852</w:t>
      </w:r>
      <w:r w:rsidRPr="00001374">
        <w:rPr>
          <w:rFonts w:hint="eastAsia"/>
        </w:rPr>
        <w:t>左右時與美元指數無論高或低偏離此門檻值時，會呈現兩種不同對於</w:t>
      </w:r>
      <w:r w:rsidRPr="00001374">
        <w:rPr>
          <w:rFonts w:hint="eastAsia"/>
        </w:rPr>
        <w:t>MSCI</w:t>
      </w:r>
      <w:r w:rsidRPr="00001374">
        <w:rPr>
          <w:rFonts w:hint="eastAsia"/>
        </w:rPr>
        <w:t>新興亞洲指數的影響變化。</w:t>
      </w:r>
    </w:p>
    <w:p w14:paraId="7F998033" w14:textId="486CD552" w:rsidR="00E62AD4" w:rsidRPr="00E62AD4" w:rsidRDefault="00E62AD4" w:rsidP="00E62AD4">
      <w:pPr>
        <w:autoSpaceDE w:val="0"/>
        <w:autoSpaceDN w:val="0"/>
        <w:adjustRightInd w:val="0"/>
        <w:spacing w:afterLines="50" w:after="180"/>
        <w:jc w:val="both"/>
        <w:outlineLvl w:val="0"/>
        <w:rPr>
          <w:rFonts w:cs="Times New Roman"/>
        </w:rPr>
      </w:pPr>
      <w:r w:rsidRPr="00001374">
        <w:rPr>
          <w:rFonts w:cs="Times New Roman" w:hint="eastAsia"/>
        </w:rPr>
        <w:t xml:space="preserve">　　實證發現之</w:t>
      </w:r>
      <w:r w:rsidRPr="00001374">
        <w:rPr>
          <w:rFonts w:hint="eastAsia"/>
        </w:rPr>
        <w:t>9</w:t>
      </w:r>
      <w:r w:rsidRPr="00001374">
        <w:t>6.63852</w:t>
      </w:r>
      <w:r w:rsidRPr="00001374">
        <w:rPr>
          <w:rFonts w:hint="eastAsia"/>
        </w:rPr>
        <w:t>美元指數</w:t>
      </w:r>
      <w:r w:rsidRPr="00001374">
        <w:rPr>
          <w:rFonts w:cs="Times New Roman" w:hint="eastAsia"/>
        </w:rPr>
        <w:t>門檻值，將檢測模型分為兩個區間，匯率波動及美國總體經濟數據指標之不同區間影響數值及顯著結果，本文將</w:t>
      </w:r>
      <w:proofErr w:type="gramStart"/>
      <w:r w:rsidRPr="00001374">
        <w:rPr>
          <w:rFonts w:cs="Times New Roman" w:hint="eastAsia"/>
        </w:rPr>
        <w:t>其彙整於表</w:t>
      </w:r>
      <w:proofErr w:type="gramEnd"/>
      <w:r w:rsidRPr="00001374">
        <w:rPr>
          <w:rFonts w:cs="Times New Roman" w:hint="eastAsia"/>
        </w:rPr>
        <w:t>4</w:t>
      </w:r>
      <w:r w:rsidRPr="00001374">
        <w:rPr>
          <w:rFonts w:cs="Times New Roman"/>
        </w:rPr>
        <w:t>-10</w:t>
      </w:r>
      <w:r w:rsidRPr="00001374">
        <w:rPr>
          <w:rFonts w:cs="Times New Roman" w:hint="eastAsia"/>
        </w:rPr>
        <w:t>。由表</w:t>
      </w:r>
      <w:r w:rsidRPr="00001374">
        <w:rPr>
          <w:rFonts w:cs="Times New Roman"/>
        </w:rPr>
        <w:t>4-10</w:t>
      </w:r>
      <w:r w:rsidRPr="00001374">
        <w:rPr>
          <w:rFonts w:cs="Times New Roman" w:hint="eastAsia"/>
        </w:rPr>
        <w:t>觀察，本模型實證結果顯示，無論是在門檻值</w:t>
      </w:r>
      <w:r w:rsidRPr="00001374">
        <w:rPr>
          <w:rFonts w:cs="Times New Roman"/>
        </w:rPr>
        <w:t>96</w:t>
      </w:r>
      <w:r w:rsidRPr="00001374">
        <w:rPr>
          <w:rFonts w:cs="Times New Roman" w:hint="eastAsia"/>
        </w:rPr>
        <w:t>.</w:t>
      </w:r>
      <w:r w:rsidRPr="00001374">
        <w:rPr>
          <w:rFonts w:cs="Times New Roman"/>
        </w:rPr>
        <w:t>63852</w:t>
      </w:r>
      <w:r w:rsidRPr="00001374">
        <w:rPr>
          <w:rFonts w:cs="Times New Roman" w:hint="eastAsia"/>
        </w:rPr>
        <w:t>附近或是偏離門檻值</w:t>
      </w:r>
      <w:r w:rsidRPr="00001374">
        <w:rPr>
          <w:rFonts w:cs="Times New Roman"/>
        </w:rPr>
        <w:t>96</w:t>
      </w:r>
      <w:r w:rsidRPr="00001374">
        <w:rPr>
          <w:rFonts w:cs="Times New Roman" w:hint="eastAsia"/>
        </w:rPr>
        <w:t>.</w:t>
      </w:r>
      <w:r w:rsidRPr="00001374">
        <w:rPr>
          <w:rFonts w:cs="Times New Roman"/>
        </w:rPr>
        <w:t>63852</w:t>
      </w:r>
      <w:r w:rsidRPr="00001374">
        <w:rPr>
          <w:rFonts w:cs="Times New Roman" w:hint="eastAsia"/>
        </w:rPr>
        <w:t>，美德</w:t>
      </w:r>
      <w:r w:rsidRPr="00001374">
        <w:rPr>
          <w:rFonts w:cs="Times New Roman" w:hint="eastAsia"/>
        </w:rPr>
        <w:t>10</w:t>
      </w:r>
      <w:r w:rsidRPr="00001374">
        <w:rPr>
          <w:rFonts w:cs="Times New Roman" w:hint="eastAsia"/>
        </w:rPr>
        <w:t>年期公債利差之變化皆會顯著影響</w:t>
      </w:r>
      <w:r w:rsidRPr="00001374">
        <w:rPr>
          <w:rFonts w:cs="Times New Roman" w:hint="eastAsia"/>
        </w:rPr>
        <w:t>MSCI</w:t>
      </w:r>
      <w:r w:rsidRPr="00001374">
        <w:rPr>
          <w:rFonts w:cs="Times New Roman" w:hint="eastAsia"/>
        </w:rPr>
        <w:t>新興亞洲指數，而美國</w:t>
      </w:r>
      <w:r w:rsidRPr="00001374">
        <w:rPr>
          <w:rFonts w:cs="Times New Roman" w:hint="eastAsia"/>
        </w:rPr>
        <w:t>CPI</w:t>
      </w:r>
      <w:r w:rsidRPr="00001374">
        <w:rPr>
          <w:rFonts w:cs="Times New Roman" w:hint="eastAsia"/>
        </w:rPr>
        <w:t>年增率之影響效果皆不顯著，即</w:t>
      </w:r>
      <w:proofErr w:type="gramStart"/>
      <w:r w:rsidRPr="00001374">
        <w:rPr>
          <w:rFonts w:cs="Times New Roman" w:hint="eastAsia"/>
        </w:rPr>
        <w:t>歐美間的利</w:t>
      </w:r>
      <w:proofErr w:type="gramEnd"/>
      <w:r w:rsidRPr="00001374">
        <w:rPr>
          <w:rFonts w:cs="Times New Roman" w:hint="eastAsia"/>
        </w:rPr>
        <w:t>差變化對於亞洲新興市場的股市表現影響甚遠，而美國的通膨數據表現幾乎不影響亞洲新興市場的股市表現。</w:t>
      </w:r>
    </w:p>
    <w:p w14:paraId="06AC60D9" w14:textId="3D90E61C" w:rsidR="00BC1E80" w:rsidRPr="00001374" w:rsidRDefault="00BC1E80" w:rsidP="00BC1E80">
      <w:pPr>
        <w:pStyle w:val="afff3"/>
      </w:pPr>
      <w:bookmarkStart w:id="32" w:name="_Toc126666357"/>
      <w:bookmarkStart w:id="33" w:name="_Hlk124827897"/>
      <w:r w:rsidRPr="00001374">
        <w:rPr>
          <w:rFonts w:hint="eastAsia"/>
        </w:rPr>
        <w:t>表</w:t>
      </w:r>
      <w:r w:rsidRPr="00001374">
        <w:rPr>
          <w:rFonts w:hint="eastAsia"/>
        </w:rPr>
        <w:t>4</w:t>
      </w:r>
      <w:r w:rsidRPr="00001374">
        <w:t xml:space="preserve">-9 </w:t>
      </w:r>
      <w:r w:rsidRPr="00001374">
        <w:rPr>
          <w:rFonts w:hint="eastAsia"/>
        </w:rPr>
        <w:t>以</w:t>
      </w:r>
      <w:r w:rsidRPr="00001374">
        <w:rPr>
          <w:rFonts w:hint="eastAsia"/>
        </w:rPr>
        <w:t>MSCI</w:t>
      </w:r>
      <w:r w:rsidRPr="00001374">
        <w:rPr>
          <w:rFonts w:hint="eastAsia"/>
        </w:rPr>
        <w:t>新興亞洲指數為被解釋變數之</w:t>
      </w:r>
      <w:r w:rsidRPr="00001374">
        <w:rPr>
          <w:rFonts w:hint="eastAsia"/>
        </w:rPr>
        <w:t>ESTAR</w:t>
      </w:r>
      <w:r w:rsidRPr="00001374">
        <w:rPr>
          <w:rFonts w:hint="eastAsia"/>
        </w:rPr>
        <w:t>模型參數估計</w:t>
      </w:r>
      <w:bookmarkEnd w:id="32"/>
    </w:p>
    <w:tbl>
      <w:tblPr>
        <w:tblW w:w="0" w:type="auto"/>
        <w:tblLook w:val="04A0" w:firstRow="1" w:lastRow="0" w:firstColumn="1" w:lastColumn="0" w:noHBand="0" w:noVBand="1"/>
      </w:tblPr>
      <w:tblGrid>
        <w:gridCol w:w="2768"/>
        <w:gridCol w:w="2769"/>
        <w:gridCol w:w="2769"/>
      </w:tblGrid>
      <w:tr w:rsidR="00BC1E80" w:rsidRPr="00001374" w14:paraId="2786ADB5" w14:textId="77777777" w:rsidTr="00063FCD">
        <w:tc>
          <w:tcPr>
            <w:tcW w:w="2768" w:type="dxa"/>
            <w:tcBorders>
              <w:top w:val="single" w:sz="12" w:space="0" w:color="000000"/>
              <w:left w:val="nil"/>
              <w:bottom w:val="single" w:sz="4" w:space="0" w:color="auto"/>
              <w:right w:val="nil"/>
            </w:tcBorders>
          </w:tcPr>
          <w:p w14:paraId="1179D79C" w14:textId="77777777" w:rsidR="00BC1E80" w:rsidRPr="00001374" w:rsidRDefault="00BC1E80" w:rsidP="00063FCD">
            <w:pPr>
              <w:autoSpaceDE w:val="0"/>
              <w:autoSpaceDN w:val="0"/>
              <w:adjustRightInd w:val="0"/>
              <w:spacing w:afterLines="50" w:after="180" w:line="240" w:lineRule="exact"/>
              <w:jc w:val="center"/>
              <w:outlineLvl w:val="0"/>
              <w:rPr>
                <w:rFonts w:cs="Times New Roman"/>
                <w:b/>
              </w:rPr>
            </w:pPr>
          </w:p>
        </w:tc>
        <w:tc>
          <w:tcPr>
            <w:tcW w:w="2769" w:type="dxa"/>
            <w:tcBorders>
              <w:top w:val="single" w:sz="12" w:space="0" w:color="000000"/>
              <w:left w:val="nil"/>
              <w:bottom w:val="single" w:sz="4" w:space="0" w:color="auto"/>
              <w:right w:val="nil"/>
            </w:tcBorders>
          </w:tcPr>
          <w:p w14:paraId="0A51258F" w14:textId="77777777" w:rsidR="00BC1E80" w:rsidRPr="00001374" w:rsidRDefault="00BC1E80" w:rsidP="00063FCD">
            <w:pPr>
              <w:autoSpaceDE w:val="0"/>
              <w:autoSpaceDN w:val="0"/>
              <w:adjustRightInd w:val="0"/>
              <w:spacing w:afterLines="50" w:after="180" w:line="240" w:lineRule="exact"/>
              <w:jc w:val="center"/>
              <w:outlineLvl w:val="0"/>
              <w:rPr>
                <w:rFonts w:cs="Times New Roman"/>
                <w:b/>
              </w:rPr>
            </w:pPr>
            <w:r w:rsidRPr="00001374">
              <w:rPr>
                <w:rFonts w:ascii="標楷體" w:hAnsi="標楷體" w:hint="eastAsia"/>
              </w:rPr>
              <w:t>係數</w:t>
            </w:r>
          </w:p>
        </w:tc>
        <w:tc>
          <w:tcPr>
            <w:tcW w:w="2769" w:type="dxa"/>
            <w:tcBorders>
              <w:top w:val="single" w:sz="12" w:space="0" w:color="000000"/>
              <w:left w:val="nil"/>
              <w:bottom w:val="single" w:sz="4" w:space="0" w:color="auto"/>
              <w:right w:val="nil"/>
            </w:tcBorders>
          </w:tcPr>
          <w:p w14:paraId="661AA707" w14:textId="77777777" w:rsidR="00BC1E80" w:rsidRPr="00001374" w:rsidRDefault="00BC1E80" w:rsidP="00063FCD">
            <w:pPr>
              <w:autoSpaceDE w:val="0"/>
              <w:autoSpaceDN w:val="0"/>
              <w:adjustRightInd w:val="0"/>
              <w:spacing w:afterLines="50" w:after="180" w:line="240" w:lineRule="exact"/>
              <w:jc w:val="center"/>
              <w:outlineLvl w:val="0"/>
              <w:rPr>
                <w:rFonts w:cs="Times New Roman"/>
                <w:b/>
              </w:rPr>
            </w:pPr>
            <w:r w:rsidRPr="00001374">
              <w:rPr>
                <w:rFonts w:ascii="標楷體" w:hAnsi="標楷體" w:hint="eastAsia"/>
              </w:rPr>
              <w:t>t-統計量</w:t>
            </w:r>
          </w:p>
        </w:tc>
      </w:tr>
      <w:tr w:rsidR="00BC1E80" w:rsidRPr="00001374" w14:paraId="60704F21" w14:textId="77777777" w:rsidTr="00063FCD">
        <w:tc>
          <w:tcPr>
            <w:tcW w:w="2768" w:type="dxa"/>
            <w:tcBorders>
              <w:top w:val="single" w:sz="4" w:space="0" w:color="auto"/>
              <w:left w:val="nil"/>
              <w:bottom w:val="nil"/>
              <w:right w:val="nil"/>
            </w:tcBorders>
          </w:tcPr>
          <w:p w14:paraId="74C2BD63" w14:textId="281F0E48"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rPr>
                    <m:t>1</m:t>
                  </m:r>
                  <m:r>
                    <m:rPr>
                      <m:sty m:val="p"/>
                    </m:rPr>
                    <w:rPr>
                      <w:rFonts w:ascii="Cambria Math" w:hAnsi="Cambria Math" w:hint="eastAsia"/>
                    </w:rPr>
                    <m:t>1</m:t>
                  </m:r>
                </m:sub>
              </m:sSub>
            </m:oMath>
            <w:r w:rsidR="00EB0E8E" w:rsidRPr="00001374">
              <w:rPr>
                <w:rFonts w:cs="Times New Roman" w:hint="eastAsia"/>
              </w:rPr>
              <w:t>(</w:t>
            </w:r>
            <w:r w:rsidR="00EB0E8E" w:rsidRPr="00001374">
              <w:rPr>
                <w:rFonts w:cs="Times New Roman"/>
              </w:rPr>
              <w:t>USDX)</w:t>
            </w:r>
          </w:p>
        </w:tc>
        <w:tc>
          <w:tcPr>
            <w:tcW w:w="2769" w:type="dxa"/>
            <w:tcBorders>
              <w:top w:val="single" w:sz="4" w:space="0" w:color="auto"/>
              <w:left w:val="nil"/>
              <w:bottom w:val="nil"/>
              <w:right w:val="nil"/>
            </w:tcBorders>
          </w:tcPr>
          <w:p w14:paraId="6DE8677D"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hint="eastAsia"/>
              </w:rPr>
              <w:t>2</w:t>
            </w:r>
            <w:r w:rsidRPr="00001374">
              <w:rPr>
                <w:rFonts w:cs="Times New Roman"/>
              </w:rPr>
              <w:t>.17002</w:t>
            </w:r>
          </w:p>
        </w:tc>
        <w:tc>
          <w:tcPr>
            <w:tcW w:w="2769" w:type="dxa"/>
            <w:tcBorders>
              <w:top w:val="single" w:sz="4" w:space="0" w:color="auto"/>
              <w:left w:val="nil"/>
              <w:bottom w:val="nil"/>
              <w:right w:val="nil"/>
            </w:tcBorders>
          </w:tcPr>
          <w:p w14:paraId="07D70F3D"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2.06254**</w:t>
            </w:r>
          </w:p>
        </w:tc>
      </w:tr>
      <w:tr w:rsidR="00BC1E80" w:rsidRPr="00001374" w14:paraId="059B4CEA" w14:textId="77777777" w:rsidTr="00063FCD">
        <w:tc>
          <w:tcPr>
            <w:tcW w:w="2768" w:type="dxa"/>
            <w:tcBorders>
              <w:top w:val="nil"/>
              <w:left w:val="nil"/>
              <w:bottom w:val="nil"/>
              <w:right w:val="nil"/>
            </w:tcBorders>
          </w:tcPr>
          <w:p w14:paraId="4F989920" w14:textId="1AB61F93"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hint="eastAsia"/>
                    </w:rPr>
                    <m:t>1</m:t>
                  </m:r>
                  <m:r>
                    <m:rPr>
                      <m:sty m:val="p"/>
                    </m:rPr>
                    <w:rPr>
                      <w:rFonts w:ascii="Cambria Math" w:hAnsi="Cambria Math"/>
                    </w:rPr>
                    <m:t>2</m:t>
                  </m:r>
                </m:sub>
              </m:sSub>
            </m:oMath>
            <w:r w:rsidR="00EB0E8E" w:rsidRPr="00001374">
              <w:rPr>
                <w:rFonts w:cs="Times New Roman" w:hint="eastAsia"/>
              </w:rPr>
              <w:t>(</w:t>
            </w:r>
            <w:r w:rsidR="00EB0E8E" w:rsidRPr="00001374">
              <w:rPr>
                <w:rFonts w:cs="Times New Roman"/>
              </w:rPr>
              <w:t>YD)</w:t>
            </w:r>
          </w:p>
        </w:tc>
        <w:tc>
          <w:tcPr>
            <w:tcW w:w="2769" w:type="dxa"/>
            <w:tcBorders>
              <w:top w:val="nil"/>
              <w:left w:val="nil"/>
              <w:bottom w:val="nil"/>
              <w:right w:val="nil"/>
            </w:tcBorders>
          </w:tcPr>
          <w:p w14:paraId="2C374F4C"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185.83876</w:t>
            </w:r>
          </w:p>
        </w:tc>
        <w:tc>
          <w:tcPr>
            <w:tcW w:w="2769" w:type="dxa"/>
            <w:tcBorders>
              <w:top w:val="nil"/>
              <w:left w:val="nil"/>
              <w:bottom w:val="nil"/>
              <w:right w:val="nil"/>
            </w:tcBorders>
          </w:tcPr>
          <w:p w14:paraId="60E9D4F3"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3.44525***</w:t>
            </w:r>
          </w:p>
        </w:tc>
      </w:tr>
      <w:tr w:rsidR="00BC1E80" w:rsidRPr="00001374" w14:paraId="391418CE" w14:textId="77777777" w:rsidTr="00063FCD">
        <w:tc>
          <w:tcPr>
            <w:tcW w:w="2768" w:type="dxa"/>
            <w:tcBorders>
              <w:top w:val="nil"/>
              <w:left w:val="nil"/>
              <w:bottom w:val="nil"/>
              <w:right w:val="nil"/>
            </w:tcBorders>
          </w:tcPr>
          <w:p w14:paraId="31E2704B" w14:textId="57730B39"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hint="eastAsia"/>
                    </w:rPr>
                    <m:t>1</m:t>
                  </m:r>
                  <m:r>
                    <m:rPr>
                      <m:sty m:val="p"/>
                    </m:rPr>
                    <w:rPr>
                      <w:rFonts w:ascii="Cambria Math" w:hAnsi="Cambria Math"/>
                    </w:rPr>
                    <m:t>3</m:t>
                  </m:r>
                </m:sub>
              </m:sSub>
            </m:oMath>
            <w:r w:rsidR="00EB0E8E" w:rsidRPr="00001374">
              <w:rPr>
                <w:rFonts w:cs="Times New Roman" w:hint="eastAsia"/>
              </w:rPr>
              <w:t>(</w:t>
            </w:r>
            <w:r w:rsidR="00EB0E8E" w:rsidRPr="00001374">
              <w:rPr>
                <w:rFonts w:cs="Times New Roman"/>
              </w:rPr>
              <w:t>INF)</w:t>
            </w:r>
          </w:p>
        </w:tc>
        <w:tc>
          <w:tcPr>
            <w:tcW w:w="2769" w:type="dxa"/>
            <w:tcBorders>
              <w:top w:val="nil"/>
              <w:left w:val="nil"/>
              <w:bottom w:val="nil"/>
              <w:right w:val="nil"/>
            </w:tcBorders>
          </w:tcPr>
          <w:p w14:paraId="56FACB6E"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-37.54914</w:t>
            </w:r>
          </w:p>
        </w:tc>
        <w:tc>
          <w:tcPr>
            <w:tcW w:w="2769" w:type="dxa"/>
            <w:tcBorders>
              <w:top w:val="nil"/>
              <w:left w:val="nil"/>
              <w:bottom w:val="nil"/>
              <w:right w:val="nil"/>
            </w:tcBorders>
          </w:tcPr>
          <w:p w14:paraId="6E5B2129"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-0.68232</w:t>
            </w:r>
          </w:p>
        </w:tc>
      </w:tr>
      <w:tr w:rsidR="00BC1E80" w:rsidRPr="00001374" w14:paraId="4880328E" w14:textId="77777777" w:rsidTr="00063FCD">
        <w:tc>
          <w:tcPr>
            <w:tcW w:w="2768" w:type="dxa"/>
            <w:tcBorders>
              <w:top w:val="nil"/>
              <w:left w:val="nil"/>
              <w:bottom w:val="nil"/>
              <w:right w:val="nil"/>
            </w:tcBorders>
          </w:tcPr>
          <w:p w14:paraId="53087ADD" w14:textId="5DD7559E"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hint="eastAsia"/>
                    </w:rPr>
                    <m:t>1</m:t>
                  </m:r>
                  <m:r>
                    <m:rPr>
                      <m:sty m:val="p"/>
                    </m:rPr>
                    <w:rPr>
                      <w:rFonts w:ascii="Cambria Math" w:hAnsi="Cambria Math"/>
                    </w:rPr>
                    <m:t>4</m:t>
                  </m:r>
                </m:sub>
              </m:sSub>
            </m:oMath>
            <w:r w:rsidR="00EB0E8E" w:rsidRPr="00001374">
              <w:rPr>
                <w:rFonts w:cs="Times New Roman" w:hint="eastAsia"/>
              </w:rPr>
              <w:t>(</w:t>
            </w:r>
            <w:r w:rsidR="00EB0E8E" w:rsidRPr="00001374">
              <w:rPr>
                <w:rFonts w:cs="Times New Roman"/>
              </w:rPr>
              <w:t>GDPG)</w:t>
            </w:r>
          </w:p>
        </w:tc>
        <w:tc>
          <w:tcPr>
            <w:tcW w:w="2769" w:type="dxa"/>
            <w:tcBorders>
              <w:top w:val="nil"/>
              <w:left w:val="nil"/>
              <w:bottom w:val="nil"/>
              <w:right w:val="nil"/>
            </w:tcBorders>
          </w:tcPr>
          <w:p w14:paraId="075E5CEF"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21.58878</w:t>
            </w:r>
          </w:p>
        </w:tc>
        <w:tc>
          <w:tcPr>
            <w:tcW w:w="2769" w:type="dxa"/>
            <w:tcBorders>
              <w:top w:val="nil"/>
              <w:left w:val="nil"/>
              <w:bottom w:val="nil"/>
              <w:right w:val="nil"/>
            </w:tcBorders>
          </w:tcPr>
          <w:p w14:paraId="4A1FFED6"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1.17957</w:t>
            </w:r>
          </w:p>
        </w:tc>
      </w:tr>
      <w:tr w:rsidR="00BC1E80" w:rsidRPr="00001374" w14:paraId="30406BE2" w14:textId="77777777" w:rsidTr="00063FCD">
        <w:tc>
          <w:tcPr>
            <w:tcW w:w="2768" w:type="dxa"/>
            <w:tcBorders>
              <w:top w:val="single" w:sz="4" w:space="0" w:color="auto"/>
              <w:left w:val="nil"/>
              <w:bottom w:val="nil"/>
              <w:right w:val="nil"/>
            </w:tcBorders>
          </w:tcPr>
          <w:p w14:paraId="7920511E" w14:textId="1B27DB3B"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21</m:t>
                  </m:r>
                </m:sub>
              </m:sSub>
            </m:oMath>
            <w:r w:rsidR="00EB0E8E" w:rsidRPr="00001374">
              <w:rPr>
                <w:rFonts w:cs="Times New Roman" w:hint="eastAsia"/>
              </w:rPr>
              <w:t>(</w:t>
            </w:r>
            <w:r w:rsidR="00EB0E8E" w:rsidRPr="00001374">
              <w:rPr>
                <w:rFonts w:cs="Times New Roman"/>
              </w:rPr>
              <w:t>USDX)</w:t>
            </w:r>
          </w:p>
        </w:tc>
        <w:tc>
          <w:tcPr>
            <w:tcW w:w="2769" w:type="dxa"/>
            <w:tcBorders>
              <w:top w:val="single" w:sz="4" w:space="0" w:color="auto"/>
              <w:left w:val="nil"/>
              <w:bottom w:val="nil"/>
              <w:right w:val="nil"/>
            </w:tcBorders>
          </w:tcPr>
          <w:p w14:paraId="67D4DC70"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1.00218</w:t>
            </w:r>
          </w:p>
        </w:tc>
        <w:tc>
          <w:tcPr>
            <w:tcW w:w="2769" w:type="dxa"/>
            <w:tcBorders>
              <w:top w:val="single" w:sz="4" w:space="0" w:color="auto"/>
              <w:left w:val="nil"/>
              <w:bottom w:val="nil"/>
              <w:right w:val="nil"/>
            </w:tcBorders>
          </w:tcPr>
          <w:p w14:paraId="6C19AE4B"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1.03624</w:t>
            </w:r>
          </w:p>
        </w:tc>
      </w:tr>
      <w:tr w:rsidR="00BC1E80" w:rsidRPr="00001374" w14:paraId="4C697CB9" w14:textId="77777777" w:rsidTr="00063FCD">
        <w:tc>
          <w:tcPr>
            <w:tcW w:w="2768" w:type="dxa"/>
            <w:tcBorders>
              <w:top w:val="nil"/>
              <w:left w:val="nil"/>
              <w:bottom w:val="nil"/>
              <w:right w:val="nil"/>
            </w:tcBorders>
          </w:tcPr>
          <w:p w14:paraId="327781A9" w14:textId="2193A3F4"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2</m:t>
                  </m:r>
                </m:sub>
              </m:sSub>
            </m:oMath>
            <w:r w:rsidR="00EB0E8E" w:rsidRPr="00001374">
              <w:rPr>
                <w:rFonts w:cs="Times New Roman" w:hint="eastAsia"/>
              </w:rPr>
              <w:t>(</w:t>
            </w:r>
            <w:r w:rsidR="00EB0E8E" w:rsidRPr="00001374">
              <w:rPr>
                <w:rFonts w:cs="Times New Roman"/>
              </w:rPr>
              <w:t>YD)</w:t>
            </w:r>
          </w:p>
        </w:tc>
        <w:tc>
          <w:tcPr>
            <w:tcW w:w="2769" w:type="dxa"/>
            <w:tcBorders>
              <w:top w:val="nil"/>
              <w:left w:val="nil"/>
              <w:bottom w:val="nil"/>
              <w:right w:val="nil"/>
            </w:tcBorders>
          </w:tcPr>
          <w:p w14:paraId="2DB611F4"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-106.07770</w:t>
            </w:r>
          </w:p>
        </w:tc>
        <w:tc>
          <w:tcPr>
            <w:tcW w:w="2769" w:type="dxa"/>
            <w:tcBorders>
              <w:top w:val="nil"/>
              <w:left w:val="nil"/>
              <w:bottom w:val="nil"/>
              <w:right w:val="nil"/>
            </w:tcBorders>
          </w:tcPr>
          <w:p w14:paraId="3CDB8426"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-1.74715*</w:t>
            </w:r>
          </w:p>
        </w:tc>
      </w:tr>
      <w:tr w:rsidR="00BC1E80" w:rsidRPr="00001374" w14:paraId="31701804" w14:textId="77777777" w:rsidTr="00063FCD">
        <w:tc>
          <w:tcPr>
            <w:tcW w:w="2768" w:type="dxa"/>
            <w:tcBorders>
              <w:top w:val="nil"/>
              <w:left w:val="nil"/>
              <w:bottom w:val="nil"/>
              <w:right w:val="nil"/>
            </w:tcBorders>
          </w:tcPr>
          <w:p w14:paraId="05E293A9" w14:textId="2DC82F34"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3</m:t>
                  </m:r>
                </m:sub>
              </m:sSub>
            </m:oMath>
            <w:r w:rsidR="00EB0E8E" w:rsidRPr="00001374">
              <w:rPr>
                <w:rFonts w:cs="Times New Roman" w:hint="eastAsia"/>
              </w:rPr>
              <w:t>(</w:t>
            </w:r>
            <w:r w:rsidR="00EB0E8E" w:rsidRPr="00001374">
              <w:rPr>
                <w:rFonts w:cs="Times New Roman"/>
              </w:rPr>
              <w:t>INF)</w:t>
            </w:r>
          </w:p>
        </w:tc>
        <w:tc>
          <w:tcPr>
            <w:tcW w:w="2769" w:type="dxa"/>
            <w:tcBorders>
              <w:top w:val="nil"/>
              <w:left w:val="nil"/>
              <w:bottom w:val="nil"/>
              <w:right w:val="nil"/>
            </w:tcBorders>
          </w:tcPr>
          <w:p w14:paraId="604774B0"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73.51774</w:t>
            </w:r>
          </w:p>
        </w:tc>
        <w:tc>
          <w:tcPr>
            <w:tcW w:w="2769" w:type="dxa"/>
            <w:tcBorders>
              <w:top w:val="nil"/>
              <w:left w:val="nil"/>
              <w:bottom w:val="nil"/>
              <w:right w:val="nil"/>
            </w:tcBorders>
          </w:tcPr>
          <w:p w14:paraId="305469EB"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1.30009</w:t>
            </w:r>
          </w:p>
        </w:tc>
      </w:tr>
      <w:tr w:rsidR="00BC1E80" w:rsidRPr="00001374" w14:paraId="254D4115" w14:textId="77777777" w:rsidTr="00063FCD">
        <w:tc>
          <w:tcPr>
            <w:tcW w:w="2768" w:type="dxa"/>
            <w:tcBorders>
              <w:top w:val="nil"/>
              <w:left w:val="nil"/>
              <w:bottom w:val="nil"/>
              <w:right w:val="nil"/>
            </w:tcBorders>
          </w:tcPr>
          <w:p w14:paraId="34561B69" w14:textId="27D5BC7A" w:rsidR="00BC1E80" w:rsidRPr="00001374" w:rsidRDefault="00762281" w:rsidP="00063FCD">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4</m:t>
                  </m:r>
                </m:sub>
              </m:sSub>
            </m:oMath>
            <w:r w:rsidR="00EB0E8E" w:rsidRPr="00001374">
              <w:rPr>
                <w:rFonts w:cs="Times New Roman" w:hint="eastAsia"/>
              </w:rPr>
              <w:t>(</w:t>
            </w:r>
            <w:r w:rsidR="00EB0E8E" w:rsidRPr="00001374">
              <w:rPr>
                <w:rFonts w:cs="Times New Roman"/>
              </w:rPr>
              <w:t>GDPG)</w:t>
            </w:r>
          </w:p>
        </w:tc>
        <w:tc>
          <w:tcPr>
            <w:tcW w:w="2769" w:type="dxa"/>
            <w:tcBorders>
              <w:top w:val="nil"/>
              <w:left w:val="nil"/>
              <w:bottom w:val="nil"/>
              <w:right w:val="nil"/>
            </w:tcBorders>
          </w:tcPr>
          <w:p w14:paraId="66664955"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-31.76944</w:t>
            </w:r>
          </w:p>
        </w:tc>
        <w:tc>
          <w:tcPr>
            <w:tcW w:w="2769" w:type="dxa"/>
            <w:tcBorders>
              <w:top w:val="nil"/>
              <w:left w:val="nil"/>
              <w:bottom w:val="nil"/>
              <w:right w:val="nil"/>
            </w:tcBorders>
          </w:tcPr>
          <w:p w14:paraId="7D1838F0"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hint="eastAsia"/>
              </w:rPr>
              <w:t>-</w:t>
            </w:r>
            <w:r w:rsidRPr="00001374">
              <w:rPr>
                <w:rFonts w:cs="Times New Roman"/>
              </w:rPr>
              <w:t>1.73349*</w:t>
            </w:r>
          </w:p>
        </w:tc>
      </w:tr>
      <w:tr w:rsidR="00BC1E80" w:rsidRPr="00001374" w14:paraId="3BE2ABDC" w14:textId="77777777" w:rsidTr="00063FCD">
        <w:tc>
          <w:tcPr>
            <w:tcW w:w="2768" w:type="dxa"/>
            <w:tcBorders>
              <w:top w:val="single" w:sz="4" w:space="0" w:color="auto"/>
              <w:left w:val="nil"/>
              <w:bottom w:val="nil"/>
              <w:right w:val="nil"/>
            </w:tcBorders>
          </w:tcPr>
          <w:p w14:paraId="1FC679B4" w14:textId="77777777" w:rsidR="00BC1E80" w:rsidRPr="00001374" w:rsidRDefault="00BC1E80" w:rsidP="00063FCD">
            <w:pPr>
              <w:autoSpaceDE w:val="0"/>
              <w:autoSpaceDN w:val="0"/>
              <w:adjustRightInd w:val="0"/>
              <w:jc w:val="center"/>
              <w:outlineLvl w:val="0"/>
              <w:rPr>
                <w:rFonts w:cs="Times New Roman"/>
                <w:b/>
              </w:rPr>
            </w:pPr>
            <w:r w:rsidRPr="00001374">
              <w:rPr>
                <w:rFonts w:ascii="標楷體" w:hAnsi="標楷體" w:cs="Times New Roman" w:hint="eastAsia"/>
                <w:b/>
              </w:rPr>
              <w:t>λ</w:t>
            </w:r>
          </w:p>
        </w:tc>
        <w:tc>
          <w:tcPr>
            <w:tcW w:w="2769" w:type="dxa"/>
            <w:tcBorders>
              <w:top w:val="single" w:sz="4" w:space="0" w:color="auto"/>
              <w:left w:val="nil"/>
              <w:bottom w:val="nil"/>
              <w:right w:val="nil"/>
            </w:tcBorders>
          </w:tcPr>
          <w:p w14:paraId="1C37B546"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0.11326</w:t>
            </w:r>
          </w:p>
        </w:tc>
        <w:tc>
          <w:tcPr>
            <w:tcW w:w="2769" w:type="dxa"/>
            <w:tcBorders>
              <w:top w:val="single" w:sz="4" w:space="0" w:color="auto"/>
              <w:left w:val="nil"/>
              <w:bottom w:val="nil"/>
              <w:right w:val="nil"/>
            </w:tcBorders>
          </w:tcPr>
          <w:p w14:paraId="203211D4"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1.36878</w:t>
            </w:r>
          </w:p>
        </w:tc>
      </w:tr>
      <w:tr w:rsidR="00BC1E80" w:rsidRPr="00001374" w14:paraId="271AB5EF" w14:textId="77777777" w:rsidTr="00063FCD">
        <w:tc>
          <w:tcPr>
            <w:tcW w:w="2768" w:type="dxa"/>
            <w:tcBorders>
              <w:top w:val="nil"/>
              <w:left w:val="nil"/>
              <w:bottom w:val="single" w:sz="12" w:space="0" w:color="000000"/>
              <w:right w:val="nil"/>
            </w:tcBorders>
          </w:tcPr>
          <w:p w14:paraId="01E7F975" w14:textId="77777777" w:rsidR="00BC1E80" w:rsidRPr="00001374" w:rsidRDefault="00BC1E80" w:rsidP="00063FCD">
            <w:pPr>
              <w:autoSpaceDE w:val="0"/>
              <w:autoSpaceDN w:val="0"/>
              <w:adjustRightInd w:val="0"/>
              <w:jc w:val="center"/>
              <w:outlineLvl w:val="0"/>
              <w:rPr>
                <w:rFonts w:cs="Times New Roman"/>
                <w:b/>
              </w:rPr>
            </w:pPr>
            <m:oMathPara>
              <m:oMath>
                <m:r>
                  <m:rPr>
                    <m:sty m:val="b"/>
                  </m:rPr>
                  <w:rPr>
                    <w:rFonts w:ascii="Cambria Math" w:hAnsi="Cambria Math" w:cs="Times New Roman"/>
                  </w:rPr>
                  <m:t>τ</m:t>
                </m:r>
              </m:oMath>
            </m:oMathPara>
          </w:p>
        </w:tc>
        <w:tc>
          <w:tcPr>
            <w:tcW w:w="2769" w:type="dxa"/>
            <w:tcBorders>
              <w:top w:val="nil"/>
              <w:left w:val="nil"/>
              <w:bottom w:val="single" w:sz="12" w:space="0" w:color="000000"/>
              <w:right w:val="nil"/>
            </w:tcBorders>
          </w:tcPr>
          <w:p w14:paraId="3B59AB83"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96.63852</w:t>
            </w:r>
          </w:p>
        </w:tc>
        <w:tc>
          <w:tcPr>
            <w:tcW w:w="2769" w:type="dxa"/>
            <w:tcBorders>
              <w:top w:val="nil"/>
              <w:left w:val="nil"/>
              <w:bottom w:val="single" w:sz="12" w:space="0" w:color="000000"/>
              <w:right w:val="nil"/>
            </w:tcBorders>
          </w:tcPr>
          <w:p w14:paraId="7A15884C" w14:textId="77777777" w:rsidR="00BC1E80" w:rsidRPr="00001374" w:rsidRDefault="00BC1E80" w:rsidP="00063FCD">
            <w:pPr>
              <w:autoSpaceDE w:val="0"/>
              <w:autoSpaceDN w:val="0"/>
              <w:adjustRightInd w:val="0"/>
              <w:jc w:val="center"/>
              <w:outlineLvl w:val="0"/>
              <w:rPr>
                <w:rFonts w:cs="Times New Roman"/>
              </w:rPr>
            </w:pPr>
            <w:r w:rsidRPr="00001374">
              <w:rPr>
                <w:rFonts w:cs="Times New Roman"/>
              </w:rPr>
              <w:t>137.40645***</w:t>
            </w:r>
          </w:p>
        </w:tc>
      </w:tr>
    </w:tbl>
    <w:p w14:paraId="2A393AFC" w14:textId="77777777" w:rsidR="00BC1E80" w:rsidRPr="00001374" w:rsidRDefault="00BC1E80" w:rsidP="00BC1E80">
      <w:pPr>
        <w:spacing w:line="240" w:lineRule="exact"/>
        <w:rPr>
          <w:sz w:val="18"/>
          <w:szCs w:val="18"/>
        </w:rPr>
      </w:pPr>
      <w:r w:rsidRPr="00001374">
        <w:rPr>
          <w:rFonts w:hint="eastAsia"/>
          <w:sz w:val="18"/>
          <w:szCs w:val="18"/>
        </w:rPr>
        <w:t>1</w:t>
      </w:r>
      <w:r w:rsidRPr="00001374">
        <w:rPr>
          <w:sz w:val="18"/>
          <w:szCs w:val="18"/>
        </w:rPr>
        <w:t xml:space="preserve"> *,**,***</w:t>
      </w:r>
      <w:r w:rsidRPr="00001374">
        <w:rPr>
          <w:sz w:val="18"/>
          <w:szCs w:val="18"/>
        </w:rPr>
        <w:t>分別表示在</w:t>
      </w:r>
      <w:r w:rsidRPr="00001374">
        <w:rPr>
          <w:sz w:val="18"/>
          <w:szCs w:val="18"/>
        </w:rPr>
        <w:t>10%,5%,1%</w:t>
      </w:r>
      <w:r w:rsidRPr="00001374">
        <w:rPr>
          <w:sz w:val="18"/>
          <w:szCs w:val="18"/>
        </w:rPr>
        <w:t>顯著水準下顯著。</w:t>
      </w:r>
    </w:p>
    <w:p w14:paraId="7098A558" w14:textId="77777777" w:rsidR="00BC1E80" w:rsidRPr="00001374" w:rsidRDefault="00BC1E80" w:rsidP="00BC1E80">
      <w:pPr>
        <w:spacing w:line="240" w:lineRule="exact"/>
        <w:rPr>
          <w:sz w:val="18"/>
          <w:szCs w:val="18"/>
        </w:rPr>
      </w:pPr>
      <w:r w:rsidRPr="00001374">
        <w:rPr>
          <w:rFonts w:hint="eastAsia"/>
          <w:sz w:val="18"/>
          <w:szCs w:val="18"/>
        </w:rPr>
        <w:t>2.</w:t>
      </w:r>
      <w:r w:rsidRPr="00001374">
        <w:rPr>
          <w:rFonts w:ascii="標楷體" w:hAnsi="標楷體" w:hint="eastAsia"/>
          <w:sz w:val="18"/>
          <w:szCs w:val="18"/>
        </w:rPr>
        <w:t>λ</w:t>
      </w:r>
      <w:r w:rsidRPr="00001374">
        <w:rPr>
          <w:rFonts w:hint="eastAsia"/>
          <w:sz w:val="18"/>
          <w:szCs w:val="18"/>
        </w:rPr>
        <w:t>為平滑參數，即轉換速度；</w:t>
      </w:r>
      <w:r w:rsidRPr="00001374">
        <w:rPr>
          <w:rFonts w:ascii="標楷體" w:hAnsi="標楷體" w:hint="eastAsia"/>
          <w:sz w:val="18"/>
          <w:szCs w:val="18"/>
        </w:rPr>
        <w:t>τ</w:t>
      </w:r>
      <w:r w:rsidRPr="00001374">
        <w:rPr>
          <w:rFonts w:hint="eastAsia"/>
          <w:sz w:val="18"/>
          <w:szCs w:val="18"/>
        </w:rPr>
        <w:t>為門檻值</w:t>
      </w:r>
    </w:p>
    <w:bookmarkEnd w:id="33"/>
    <w:p w14:paraId="3A52BAE5" w14:textId="77777777" w:rsidR="00E62AD4" w:rsidRPr="00001374" w:rsidRDefault="0081339D" w:rsidP="00E62AD4">
      <w:pPr>
        <w:pStyle w:val="afff3"/>
      </w:pPr>
      <w:r w:rsidRPr="00001374">
        <w:rPr>
          <w:rFonts w:hint="eastAsia"/>
        </w:rPr>
        <w:lastRenderedPageBreak/>
        <w:t xml:space="preserve">　　</w:t>
      </w:r>
      <w:bookmarkStart w:id="34" w:name="_Toc321843566"/>
      <w:bookmarkStart w:id="35" w:name="_Toc322274298"/>
      <w:bookmarkStart w:id="36" w:name="_Toc326918901"/>
      <w:bookmarkStart w:id="37" w:name="_Toc126666358"/>
      <w:bookmarkStart w:id="38" w:name="_Hlk123313091"/>
      <w:r w:rsidR="00E62AD4" w:rsidRPr="00001374">
        <w:rPr>
          <w:rFonts w:hint="eastAsia"/>
        </w:rPr>
        <w:t>表</w:t>
      </w:r>
      <w:r w:rsidR="00E62AD4" w:rsidRPr="00001374">
        <w:rPr>
          <w:rFonts w:hint="eastAsia"/>
        </w:rPr>
        <w:t>4-</w:t>
      </w:r>
      <w:r w:rsidR="00E62AD4" w:rsidRPr="00001374">
        <w:t>10</w:t>
      </w:r>
      <w:r w:rsidR="00E62AD4" w:rsidRPr="00001374">
        <w:rPr>
          <w:rFonts w:hint="eastAsia"/>
        </w:rPr>
        <w:t xml:space="preserve"> </w:t>
      </w:r>
      <w:r w:rsidR="00E62AD4" w:rsidRPr="00001374">
        <w:rPr>
          <w:rFonts w:hint="eastAsia"/>
        </w:rPr>
        <w:t>匯率波動及總體經濟數據對</w:t>
      </w:r>
      <w:r w:rsidR="00E62AD4" w:rsidRPr="00001374">
        <w:rPr>
          <w:rFonts w:hint="eastAsia"/>
        </w:rPr>
        <w:t>MSCI</w:t>
      </w:r>
      <w:r w:rsidR="00E62AD4" w:rsidRPr="00001374">
        <w:rPr>
          <w:rFonts w:hint="eastAsia"/>
        </w:rPr>
        <w:t>新興亞洲指數之影響</w:t>
      </w:r>
      <w:bookmarkEnd w:id="34"/>
      <w:bookmarkEnd w:id="35"/>
      <w:bookmarkEnd w:id="36"/>
      <w:bookmarkEnd w:id="37"/>
    </w:p>
    <w:tbl>
      <w:tblPr>
        <w:tblW w:w="8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1"/>
        <w:gridCol w:w="1275"/>
        <w:gridCol w:w="1418"/>
        <w:gridCol w:w="709"/>
        <w:gridCol w:w="1371"/>
        <w:gridCol w:w="1276"/>
        <w:gridCol w:w="738"/>
      </w:tblGrid>
      <w:tr w:rsidR="00E62AD4" w:rsidRPr="00001374" w14:paraId="3071CDD6" w14:textId="77777777" w:rsidTr="00715872">
        <w:trPr>
          <w:cantSplit/>
          <w:trHeight w:val="435"/>
          <w:jc w:val="center"/>
        </w:trPr>
        <w:tc>
          <w:tcPr>
            <w:tcW w:w="1601" w:type="dxa"/>
            <w:vMerge w:val="restart"/>
            <w:tcBorders>
              <w:tl2br w:val="single" w:sz="4" w:space="0" w:color="auto"/>
            </w:tcBorders>
          </w:tcPr>
          <w:p w14:paraId="12D8A5A8" w14:textId="77777777" w:rsidR="00E62AD4" w:rsidRPr="00001374" w:rsidRDefault="00E62AD4" w:rsidP="00715872">
            <w:pPr>
              <w:spacing w:line="360" w:lineRule="exact"/>
              <w:ind w:leftChars="-150" w:left="2280" w:hangingChars="1100" w:hanging="2640"/>
              <w:jc w:val="right"/>
              <w:rPr>
                <w:rFonts w:cs="Times New Roman"/>
              </w:rPr>
            </w:pPr>
            <w:r w:rsidRPr="00001374">
              <w:rPr>
                <w:rFonts w:cs="Times New Roman" w:hint="eastAsia"/>
              </w:rPr>
              <w:t>門檻變數</w:t>
            </w:r>
          </w:p>
          <w:p w14:paraId="1C57D5EE" w14:textId="77777777" w:rsidR="00E62AD4" w:rsidRPr="00001374" w:rsidRDefault="00E62AD4" w:rsidP="00715872">
            <w:pPr>
              <w:spacing w:line="360" w:lineRule="exact"/>
              <w:ind w:right="960"/>
              <w:rPr>
                <w:rFonts w:cs="Times New Roman"/>
              </w:rPr>
            </w:pPr>
          </w:p>
          <w:p w14:paraId="70B6D244" w14:textId="77777777" w:rsidR="00E62AD4" w:rsidRPr="00001374" w:rsidRDefault="00E62AD4" w:rsidP="00715872">
            <w:pPr>
              <w:spacing w:line="360" w:lineRule="exact"/>
              <w:jc w:val="both"/>
              <w:rPr>
                <w:rFonts w:cs="Times New Roman"/>
              </w:rPr>
            </w:pPr>
            <w:r w:rsidRPr="00001374">
              <w:rPr>
                <w:rFonts w:cs="Times New Roman" w:hint="eastAsia"/>
              </w:rPr>
              <w:t>解釋變數</w:t>
            </w:r>
          </w:p>
        </w:tc>
        <w:tc>
          <w:tcPr>
            <w:tcW w:w="3402" w:type="dxa"/>
            <w:gridSpan w:val="3"/>
            <w:tcBorders>
              <w:bottom w:val="single" w:sz="4" w:space="0" w:color="auto"/>
            </w:tcBorders>
            <w:vAlign w:val="center"/>
          </w:tcPr>
          <w:p w14:paraId="30AD6D7F" w14:textId="77777777" w:rsidR="00E62AD4" w:rsidRPr="00001374" w:rsidRDefault="00E62AD4" w:rsidP="00715872">
            <w:pPr>
              <w:tabs>
                <w:tab w:val="num" w:pos="720"/>
              </w:tabs>
              <w:spacing w:line="240" w:lineRule="exact"/>
              <w:jc w:val="center"/>
              <w:rPr>
                <w:rFonts w:cs="Times New Roman"/>
              </w:rPr>
            </w:pPr>
            <w:r w:rsidRPr="00001374">
              <w:rPr>
                <w:rFonts w:cs="Times New Roman"/>
              </w:rPr>
              <w:t>US</w:t>
            </w:r>
            <w:r w:rsidRPr="00001374">
              <w:rPr>
                <w:rFonts w:cs="Times New Roman" w:hint="eastAsia"/>
              </w:rPr>
              <w:t>DX</w:t>
            </w:r>
            <w:proofErr w:type="gramStart"/>
            <w:r w:rsidRPr="00001374">
              <w:rPr>
                <w:rFonts w:hint="eastAsia"/>
              </w:rPr>
              <w:t>≒</w:t>
            </w:r>
            <w:proofErr w:type="gramEnd"/>
            <w:r w:rsidRPr="00001374">
              <w:rPr>
                <w:rFonts w:cs="Times New Roman"/>
              </w:rPr>
              <w:t>96.63852</w:t>
            </w:r>
          </w:p>
        </w:tc>
        <w:tc>
          <w:tcPr>
            <w:tcW w:w="3385" w:type="dxa"/>
            <w:gridSpan w:val="3"/>
            <w:tcBorders>
              <w:top w:val="single" w:sz="4" w:space="0" w:color="auto"/>
              <w:bottom w:val="single" w:sz="4" w:space="0" w:color="auto"/>
            </w:tcBorders>
            <w:vAlign w:val="center"/>
          </w:tcPr>
          <w:p w14:paraId="084E5F1B" w14:textId="77777777" w:rsidR="00E62AD4" w:rsidRPr="00001374" w:rsidRDefault="00E62AD4" w:rsidP="00715872">
            <w:pPr>
              <w:tabs>
                <w:tab w:val="num" w:pos="720"/>
              </w:tabs>
              <w:spacing w:line="280" w:lineRule="exact"/>
              <w:jc w:val="center"/>
              <w:rPr>
                <w:rFonts w:cs="Times New Roman"/>
              </w:rPr>
            </w:pPr>
            <w:r w:rsidRPr="00001374">
              <w:rPr>
                <w:rFonts w:cs="Times New Roman"/>
              </w:rPr>
              <w:t>US</w:t>
            </w:r>
            <w:r w:rsidRPr="00001374">
              <w:rPr>
                <w:rFonts w:cs="Times New Roman" w:hint="eastAsia"/>
              </w:rPr>
              <w:t>DX</w:t>
            </w:r>
            <w:r w:rsidRPr="00001374">
              <w:rPr>
                <w:rFonts w:cs="Times New Roman"/>
              </w:rPr>
              <w:t xml:space="preserve"> &gt;&gt;96.63852</w:t>
            </w:r>
          </w:p>
          <w:p w14:paraId="41A34A9A" w14:textId="77777777" w:rsidR="00E62AD4" w:rsidRPr="00001374" w:rsidRDefault="00E62AD4" w:rsidP="00715872">
            <w:pPr>
              <w:spacing w:line="280" w:lineRule="exact"/>
              <w:jc w:val="center"/>
              <w:rPr>
                <w:rFonts w:cs="Times New Roman"/>
              </w:rPr>
            </w:pPr>
            <w:r w:rsidRPr="00001374">
              <w:rPr>
                <w:rFonts w:cs="Times New Roman"/>
              </w:rPr>
              <w:t>或</w:t>
            </w:r>
            <w:r w:rsidRPr="00001374">
              <w:rPr>
                <w:rFonts w:cs="Times New Roman"/>
              </w:rPr>
              <w:t>&lt;&lt;96.63852</w:t>
            </w:r>
          </w:p>
        </w:tc>
      </w:tr>
      <w:tr w:rsidR="00E62AD4" w:rsidRPr="00001374" w14:paraId="091AEF48" w14:textId="77777777" w:rsidTr="00715872">
        <w:trPr>
          <w:cantSplit/>
          <w:trHeight w:val="390"/>
          <w:jc w:val="center"/>
        </w:trPr>
        <w:tc>
          <w:tcPr>
            <w:tcW w:w="1601" w:type="dxa"/>
            <w:vMerge/>
            <w:tcBorders>
              <w:tl2br w:val="single" w:sz="4" w:space="0" w:color="auto"/>
            </w:tcBorders>
          </w:tcPr>
          <w:p w14:paraId="18F2670E" w14:textId="77777777" w:rsidR="00E62AD4" w:rsidRPr="00001374" w:rsidRDefault="00E62AD4" w:rsidP="00715872">
            <w:pPr>
              <w:spacing w:line="480" w:lineRule="exact"/>
              <w:jc w:val="both"/>
              <w:rPr>
                <w:rFonts w:cs="Times New Roman"/>
              </w:rPr>
            </w:pPr>
          </w:p>
        </w:tc>
        <w:tc>
          <w:tcPr>
            <w:tcW w:w="1275" w:type="dxa"/>
            <w:tcBorders>
              <w:top w:val="single" w:sz="4" w:space="0" w:color="auto"/>
              <w:right w:val="single" w:sz="4" w:space="0" w:color="auto"/>
            </w:tcBorders>
            <w:vAlign w:val="center"/>
          </w:tcPr>
          <w:p w14:paraId="26685589" w14:textId="77777777" w:rsidR="00E62AD4" w:rsidRPr="00001374" w:rsidRDefault="00E62AD4" w:rsidP="00715872">
            <w:pPr>
              <w:spacing w:line="480" w:lineRule="exact"/>
              <w:jc w:val="center"/>
              <w:rPr>
                <w:rFonts w:cs="Times New Roman"/>
              </w:rPr>
            </w:pPr>
            <w:r w:rsidRPr="00001374">
              <w:rPr>
                <w:rFonts w:cs="Times New Roman"/>
              </w:rPr>
              <w:t>係數值</w:t>
            </w:r>
          </w:p>
        </w:tc>
        <w:tc>
          <w:tcPr>
            <w:tcW w:w="1418" w:type="dxa"/>
            <w:tcBorders>
              <w:top w:val="single" w:sz="4" w:space="0" w:color="auto"/>
              <w:left w:val="single" w:sz="4" w:space="0" w:color="auto"/>
            </w:tcBorders>
            <w:vAlign w:val="center"/>
          </w:tcPr>
          <w:p w14:paraId="0BA62D42" w14:textId="77777777" w:rsidR="00E62AD4" w:rsidRPr="00001374" w:rsidRDefault="00E62AD4" w:rsidP="00715872">
            <w:pPr>
              <w:spacing w:line="480" w:lineRule="exact"/>
              <w:jc w:val="center"/>
              <w:rPr>
                <w:rFonts w:cs="Times New Roman"/>
              </w:rPr>
            </w:pPr>
            <w:r w:rsidRPr="00001374">
              <w:rPr>
                <w:rFonts w:cs="Times New Roman"/>
              </w:rPr>
              <w:t>t-</w:t>
            </w:r>
            <w:r w:rsidRPr="00001374">
              <w:rPr>
                <w:rFonts w:cs="Times New Roman"/>
              </w:rPr>
              <w:t>統計量</w:t>
            </w:r>
          </w:p>
        </w:tc>
        <w:tc>
          <w:tcPr>
            <w:tcW w:w="709" w:type="dxa"/>
            <w:tcBorders>
              <w:top w:val="single" w:sz="4" w:space="0" w:color="auto"/>
              <w:left w:val="single" w:sz="4" w:space="0" w:color="auto"/>
            </w:tcBorders>
            <w:vAlign w:val="center"/>
          </w:tcPr>
          <w:p w14:paraId="0122F135" w14:textId="77777777" w:rsidR="00E62AD4" w:rsidRPr="00001374" w:rsidRDefault="00E62AD4" w:rsidP="00715872">
            <w:pPr>
              <w:spacing w:line="480" w:lineRule="exact"/>
              <w:jc w:val="center"/>
              <w:rPr>
                <w:rFonts w:cs="Times New Roman"/>
              </w:rPr>
            </w:pPr>
            <w:r w:rsidRPr="00001374">
              <w:rPr>
                <w:rFonts w:cs="Times New Roman"/>
              </w:rPr>
              <w:t>影響</w:t>
            </w:r>
          </w:p>
        </w:tc>
        <w:tc>
          <w:tcPr>
            <w:tcW w:w="1371" w:type="dxa"/>
            <w:tcBorders>
              <w:top w:val="single" w:sz="4" w:space="0" w:color="auto"/>
              <w:right w:val="single" w:sz="4" w:space="0" w:color="auto"/>
            </w:tcBorders>
            <w:vAlign w:val="center"/>
          </w:tcPr>
          <w:p w14:paraId="348C2285" w14:textId="77777777" w:rsidR="00E62AD4" w:rsidRPr="00001374" w:rsidRDefault="00E62AD4" w:rsidP="00715872">
            <w:pPr>
              <w:spacing w:line="480" w:lineRule="exact"/>
              <w:jc w:val="center"/>
              <w:rPr>
                <w:rFonts w:cs="Times New Roman"/>
              </w:rPr>
            </w:pPr>
            <w:r w:rsidRPr="00001374">
              <w:rPr>
                <w:rFonts w:cs="Times New Roman"/>
              </w:rPr>
              <w:t>係數值</w:t>
            </w:r>
          </w:p>
        </w:tc>
        <w:tc>
          <w:tcPr>
            <w:tcW w:w="1276" w:type="dxa"/>
            <w:tcBorders>
              <w:top w:val="single" w:sz="4" w:space="0" w:color="auto"/>
              <w:left w:val="single" w:sz="4" w:space="0" w:color="auto"/>
            </w:tcBorders>
            <w:vAlign w:val="center"/>
          </w:tcPr>
          <w:p w14:paraId="7F151EDB" w14:textId="77777777" w:rsidR="00E62AD4" w:rsidRPr="00001374" w:rsidRDefault="00E62AD4" w:rsidP="00715872">
            <w:pPr>
              <w:spacing w:line="480" w:lineRule="exact"/>
              <w:jc w:val="center"/>
              <w:rPr>
                <w:rFonts w:cs="Times New Roman"/>
              </w:rPr>
            </w:pPr>
            <w:r w:rsidRPr="00001374">
              <w:rPr>
                <w:rFonts w:cs="Times New Roman"/>
              </w:rPr>
              <w:t>t-</w:t>
            </w:r>
            <w:r w:rsidRPr="00001374">
              <w:rPr>
                <w:rFonts w:cs="Times New Roman"/>
              </w:rPr>
              <w:t>統計量</w:t>
            </w:r>
          </w:p>
        </w:tc>
        <w:tc>
          <w:tcPr>
            <w:tcW w:w="738" w:type="dxa"/>
            <w:tcBorders>
              <w:top w:val="single" w:sz="4" w:space="0" w:color="auto"/>
              <w:left w:val="single" w:sz="4" w:space="0" w:color="auto"/>
            </w:tcBorders>
            <w:vAlign w:val="center"/>
          </w:tcPr>
          <w:p w14:paraId="684DBB65" w14:textId="77777777" w:rsidR="00E62AD4" w:rsidRPr="00001374" w:rsidRDefault="00E62AD4" w:rsidP="00715872">
            <w:pPr>
              <w:spacing w:line="480" w:lineRule="exact"/>
              <w:jc w:val="center"/>
              <w:rPr>
                <w:rFonts w:cs="Times New Roman"/>
              </w:rPr>
            </w:pPr>
            <w:r w:rsidRPr="00001374">
              <w:rPr>
                <w:rFonts w:cs="Times New Roman"/>
              </w:rPr>
              <w:t>影響</w:t>
            </w:r>
          </w:p>
        </w:tc>
      </w:tr>
      <w:tr w:rsidR="00E62AD4" w:rsidRPr="00001374" w14:paraId="7B2086D8" w14:textId="77777777" w:rsidTr="00715872">
        <w:trPr>
          <w:jc w:val="center"/>
        </w:trPr>
        <w:tc>
          <w:tcPr>
            <w:tcW w:w="1601" w:type="dxa"/>
          </w:tcPr>
          <w:p w14:paraId="695A4B9C" w14:textId="77777777" w:rsidR="00E62AD4" w:rsidRPr="00001374" w:rsidRDefault="00E62AD4" w:rsidP="00715872">
            <w:pPr>
              <w:jc w:val="center"/>
              <w:rPr>
                <w:rFonts w:cs="Times New Roman"/>
                <w:noProof/>
              </w:rPr>
            </w:pPr>
            <w:r w:rsidRPr="00001374">
              <w:rPr>
                <w:rFonts w:cs="Times New Roman" w:hint="eastAsia"/>
                <w:noProof/>
              </w:rPr>
              <w:t>USDX</w:t>
            </w:r>
          </w:p>
        </w:tc>
        <w:tc>
          <w:tcPr>
            <w:tcW w:w="1275" w:type="dxa"/>
            <w:tcBorders>
              <w:right w:val="single" w:sz="4" w:space="0" w:color="auto"/>
            </w:tcBorders>
          </w:tcPr>
          <w:p w14:paraId="48139130" w14:textId="77777777" w:rsidR="00E62AD4" w:rsidRPr="00001374" w:rsidRDefault="00E62AD4" w:rsidP="00715872">
            <w:pPr>
              <w:autoSpaceDE w:val="0"/>
              <w:autoSpaceDN w:val="0"/>
              <w:adjustRightInd w:val="0"/>
              <w:spacing w:line="480" w:lineRule="exact"/>
              <w:jc w:val="center"/>
              <w:outlineLvl w:val="0"/>
              <w:rPr>
                <w:rFonts w:cs="Times New Roman"/>
              </w:rPr>
            </w:pPr>
            <w:r w:rsidRPr="00001374">
              <w:t>2.17002</w:t>
            </w:r>
          </w:p>
        </w:tc>
        <w:tc>
          <w:tcPr>
            <w:tcW w:w="1418" w:type="dxa"/>
            <w:tcBorders>
              <w:left w:val="single" w:sz="4" w:space="0" w:color="auto"/>
            </w:tcBorders>
          </w:tcPr>
          <w:p w14:paraId="31B5BF65" w14:textId="77777777" w:rsidR="00E62AD4" w:rsidRPr="00001374" w:rsidRDefault="00E62AD4" w:rsidP="00715872">
            <w:pPr>
              <w:spacing w:line="480" w:lineRule="exact"/>
              <w:jc w:val="center"/>
              <w:rPr>
                <w:rFonts w:cs="Times New Roman"/>
              </w:rPr>
            </w:pPr>
            <w:r w:rsidRPr="00001374">
              <w:t>2.06254**</w:t>
            </w:r>
          </w:p>
        </w:tc>
        <w:tc>
          <w:tcPr>
            <w:tcW w:w="709" w:type="dxa"/>
            <w:tcBorders>
              <w:left w:val="single" w:sz="4" w:space="0" w:color="auto"/>
            </w:tcBorders>
            <w:vAlign w:val="center"/>
          </w:tcPr>
          <w:p w14:paraId="247C612E" w14:textId="77777777" w:rsidR="00E62AD4" w:rsidRPr="00001374" w:rsidRDefault="00E62AD4" w:rsidP="00715872">
            <w:pPr>
              <w:spacing w:line="480" w:lineRule="exact"/>
              <w:jc w:val="center"/>
              <w:rPr>
                <w:rFonts w:cs="Times New Roman"/>
              </w:rPr>
            </w:pPr>
            <w:r w:rsidRPr="00001374">
              <w:rPr>
                <w:rFonts w:cs="Times New Roman"/>
              </w:rPr>
              <w:t>+</w:t>
            </w:r>
          </w:p>
        </w:tc>
        <w:tc>
          <w:tcPr>
            <w:tcW w:w="1371" w:type="dxa"/>
            <w:tcBorders>
              <w:right w:val="single" w:sz="4" w:space="0" w:color="auto"/>
            </w:tcBorders>
          </w:tcPr>
          <w:p w14:paraId="52A8F33B" w14:textId="77777777" w:rsidR="00E62AD4" w:rsidRPr="00001374" w:rsidRDefault="00E62AD4" w:rsidP="00715872">
            <w:pPr>
              <w:autoSpaceDE w:val="0"/>
              <w:autoSpaceDN w:val="0"/>
              <w:adjustRightInd w:val="0"/>
              <w:spacing w:line="480" w:lineRule="exact"/>
              <w:ind w:right="10"/>
              <w:jc w:val="center"/>
              <w:rPr>
                <w:rFonts w:cs="Times New Roman"/>
              </w:rPr>
            </w:pPr>
            <w:r w:rsidRPr="00001374">
              <w:t>1.00218</w:t>
            </w:r>
          </w:p>
        </w:tc>
        <w:tc>
          <w:tcPr>
            <w:tcW w:w="1276" w:type="dxa"/>
            <w:tcBorders>
              <w:left w:val="single" w:sz="4" w:space="0" w:color="auto"/>
            </w:tcBorders>
          </w:tcPr>
          <w:p w14:paraId="36881040" w14:textId="77777777" w:rsidR="00E62AD4" w:rsidRPr="00001374" w:rsidRDefault="00E62AD4" w:rsidP="00715872">
            <w:pPr>
              <w:spacing w:line="480" w:lineRule="exact"/>
              <w:jc w:val="center"/>
              <w:rPr>
                <w:rFonts w:cs="Times New Roman"/>
              </w:rPr>
            </w:pPr>
            <w:r w:rsidRPr="00001374">
              <w:t>1.03624</w:t>
            </w:r>
          </w:p>
        </w:tc>
        <w:tc>
          <w:tcPr>
            <w:tcW w:w="738" w:type="dxa"/>
            <w:tcBorders>
              <w:left w:val="single" w:sz="4" w:space="0" w:color="auto"/>
            </w:tcBorders>
            <w:vAlign w:val="center"/>
          </w:tcPr>
          <w:p w14:paraId="1CE43DB8" w14:textId="77777777" w:rsidR="00E62AD4" w:rsidRPr="00001374" w:rsidRDefault="00E62AD4" w:rsidP="00715872">
            <w:pPr>
              <w:jc w:val="center"/>
              <w:rPr>
                <w:rFonts w:cs="Times New Roman"/>
              </w:rPr>
            </w:pPr>
            <w:r w:rsidRPr="00001374">
              <w:rPr>
                <w:rFonts w:cs="Times New Roman"/>
              </w:rPr>
              <w:t>+</w:t>
            </w:r>
          </w:p>
        </w:tc>
      </w:tr>
      <w:tr w:rsidR="00E62AD4" w:rsidRPr="00001374" w14:paraId="3ED4B362" w14:textId="77777777" w:rsidTr="00715872">
        <w:trPr>
          <w:jc w:val="center"/>
        </w:trPr>
        <w:tc>
          <w:tcPr>
            <w:tcW w:w="1601" w:type="dxa"/>
          </w:tcPr>
          <w:p w14:paraId="29E205DB" w14:textId="77777777" w:rsidR="00E62AD4" w:rsidRPr="00001374" w:rsidRDefault="00E62AD4" w:rsidP="00715872">
            <w:pPr>
              <w:jc w:val="center"/>
              <w:rPr>
                <w:rFonts w:cs="Times New Roman"/>
                <w:noProof/>
              </w:rPr>
            </w:pPr>
            <w:r w:rsidRPr="00001374">
              <w:rPr>
                <w:rFonts w:cs="Times New Roman" w:hint="eastAsia"/>
                <w:noProof/>
              </w:rPr>
              <w:t>YD</w:t>
            </w:r>
          </w:p>
        </w:tc>
        <w:tc>
          <w:tcPr>
            <w:tcW w:w="1275" w:type="dxa"/>
            <w:tcBorders>
              <w:right w:val="single" w:sz="4" w:space="0" w:color="auto"/>
            </w:tcBorders>
          </w:tcPr>
          <w:p w14:paraId="5F075FEC" w14:textId="77777777" w:rsidR="00E62AD4" w:rsidRPr="00001374" w:rsidRDefault="00E62AD4" w:rsidP="00715872">
            <w:pPr>
              <w:autoSpaceDE w:val="0"/>
              <w:autoSpaceDN w:val="0"/>
              <w:adjustRightInd w:val="0"/>
              <w:spacing w:line="480" w:lineRule="exact"/>
              <w:jc w:val="center"/>
              <w:outlineLvl w:val="0"/>
              <w:rPr>
                <w:rFonts w:cs="Times New Roman"/>
              </w:rPr>
            </w:pPr>
            <w:r w:rsidRPr="00001374">
              <w:t>185.83876</w:t>
            </w:r>
          </w:p>
        </w:tc>
        <w:tc>
          <w:tcPr>
            <w:tcW w:w="1418" w:type="dxa"/>
            <w:tcBorders>
              <w:left w:val="single" w:sz="4" w:space="0" w:color="auto"/>
            </w:tcBorders>
          </w:tcPr>
          <w:p w14:paraId="38F7D7DF" w14:textId="77777777" w:rsidR="00E62AD4" w:rsidRPr="00001374" w:rsidRDefault="00E62AD4" w:rsidP="00715872">
            <w:pPr>
              <w:spacing w:line="480" w:lineRule="exact"/>
              <w:jc w:val="center"/>
              <w:rPr>
                <w:rFonts w:cs="Times New Roman"/>
              </w:rPr>
            </w:pPr>
            <w:r w:rsidRPr="00001374">
              <w:t>3.44525***</w:t>
            </w:r>
          </w:p>
        </w:tc>
        <w:tc>
          <w:tcPr>
            <w:tcW w:w="709" w:type="dxa"/>
            <w:tcBorders>
              <w:left w:val="single" w:sz="4" w:space="0" w:color="auto"/>
            </w:tcBorders>
            <w:vAlign w:val="center"/>
          </w:tcPr>
          <w:p w14:paraId="17215883" w14:textId="77777777" w:rsidR="00E62AD4" w:rsidRPr="00001374" w:rsidRDefault="00E62AD4" w:rsidP="00715872">
            <w:pPr>
              <w:jc w:val="center"/>
              <w:rPr>
                <w:rFonts w:cs="Times New Roman"/>
              </w:rPr>
            </w:pPr>
            <w:r w:rsidRPr="00001374">
              <w:rPr>
                <w:rFonts w:cs="Times New Roman"/>
              </w:rPr>
              <w:t>+</w:t>
            </w:r>
          </w:p>
        </w:tc>
        <w:tc>
          <w:tcPr>
            <w:tcW w:w="1371" w:type="dxa"/>
            <w:tcBorders>
              <w:right w:val="single" w:sz="4" w:space="0" w:color="auto"/>
            </w:tcBorders>
          </w:tcPr>
          <w:p w14:paraId="754D4C8A" w14:textId="77777777" w:rsidR="00E62AD4" w:rsidRPr="00001374" w:rsidRDefault="00E62AD4" w:rsidP="00715872">
            <w:pPr>
              <w:autoSpaceDE w:val="0"/>
              <w:autoSpaceDN w:val="0"/>
              <w:adjustRightInd w:val="0"/>
              <w:spacing w:line="480" w:lineRule="exact"/>
              <w:ind w:right="10"/>
              <w:jc w:val="center"/>
              <w:rPr>
                <w:rFonts w:cs="Times New Roman"/>
              </w:rPr>
            </w:pPr>
            <w:r w:rsidRPr="00001374">
              <w:t>-106.07770</w:t>
            </w:r>
          </w:p>
        </w:tc>
        <w:tc>
          <w:tcPr>
            <w:tcW w:w="1276" w:type="dxa"/>
            <w:tcBorders>
              <w:left w:val="single" w:sz="4" w:space="0" w:color="auto"/>
            </w:tcBorders>
          </w:tcPr>
          <w:p w14:paraId="317E37C1" w14:textId="77777777" w:rsidR="00E62AD4" w:rsidRPr="00001374" w:rsidRDefault="00E62AD4" w:rsidP="00715872">
            <w:pPr>
              <w:spacing w:line="480" w:lineRule="exact"/>
              <w:jc w:val="center"/>
              <w:rPr>
                <w:rFonts w:cs="Times New Roman"/>
              </w:rPr>
            </w:pPr>
            <w:r w:rsidRPr="00001374">
              <w:t>-1.74715*</w:t>
            </w:r>
          </w:p>
        </w:tc>
        <w:tc>
          <w:tcPr>
            <w:tcW w:w="738" w:type="dxa"/>
            <w:tcBorders>
              <w:left w:val="single" w:sz="4" w:space="0" w:color="auto"/>
            </w:tcBorders>
            <w:vAlign w:val="center"/>
          </w:tcPr>
          <w:p w14:paraId="522DB710" w14:textId="77777777" w:rsidR="00E62AD4" w:rsidRPr="00001374" w:rsidRDefault="00E62AD4" w:rsidP="00715872">
            <w:pPr>
              <w:jc w:val="center"/>
              <w:rPr>
                <w:rFonts w:cs="Times New Roman"/>
              </w:rPr>
            </w:pPr>
            <w:r w:rsidRPr="00001374">
              <w:rPr>
                <w:rFonts w:cs="Times New Roman"/>
              </w:rPr>
              <w:t>-</w:t>
            </w:r>
          </w:p>
        </w:tc>
      </w:tr>
      <w:tr w:rsidR="00E62AD4" w:rsidRPr="00001374" w14:paraId="548F6341" w14:textId="77777777" w:rsidTr="00715872">
        <w:trPr>
          <w:jc w:val="center"/>
        </w:trPr>
        <w:tc>
          <w:tcPr>
            <w:tcW w:w="1601" w:type="dxa"/>
          </w:tcPr>
          <w:p w14:paraId="00F296E3" w14:textId="77777777" w:rsidR="00E62AD4" w:rsidRPr="00001374" w:rsidRDefault="00E62AD4" w:rsidP="00715872">
            <w:pPr>
              <w:jc w:val="center"/>
              <w:rPr>
                <w:rFonts w:cs="Times New Roman"/>
                <w:noProof/>
              </w:rPr>
            </w:pPr>
            <w:r w:rsidRPr="00001374">
              <w:rPr>
                <w:rFonts w:cs="Times New Roman" w:hint="eastAsia"/>
                <w:noProof/>
              </w:rPr>
              <w:t>INF</w:t>
            </w:r>
          </w:p>
        </w:tc>
        <w:tc>
          <w:tcPr>
            <w:tcW w:w="1275" w:type="dxa"/>
            <w:tcBorders>
              <w:right w:val="single" w:sz="4" w:space="0" w:color="auto"/>
            </w:tcBorders>
          </w:tcPr>
          <w:p w14:paraId="75934599" w14:textId="77777777" w:rsidR="00E62AD4" w:rsidRPr="00001374" w:rsidRDefault="00E62AD4" w:rsidP="00715872">
            <w:pPr>
              <w:autoSpaceDE w:val="0"/>
              <w:autoSpaceDN w:val="0"/>
              <w:adjustRightInd w:val="0"/>
              <w:spacing w:line="480" w:lineRule="exact"/>
              <w:jc w:val="center"/>
              <w:outlineLvl w:val="0"/>
              <w:rPr>
                <w:rFonts w:cs="Times New Roman"/>
              </w:rPr>
            </w:pPr>
            <w:r w:rsidRPr="00001374">
              <w:t>-37.54914</w:t>
            </w:r>
          </w:p>
        </w:tc>
        <w:tc>
          <w:tcPr>
            <w:tcW w:w="1418" w:type="dxa"/>
            <w:tcBorders>
              <w:left w:val="single" w:sz="4" w:space="0" w:color="auto"/>
            </w:tcBorders>
          </w:tcPr>
          <w:p w14:paraId="2DE1F532" w14:textId="77777777" w:rsidR="00E62AD4" w:rsidRPr="00001374" w:rsidRDefault="00E62AD4" w:rsidP="00715872">
            <w:pPr>
              <w:spacing w:line="480" w:lineRule="exact"/>
              <w:jc w:val="center"/>
              <w:rPr>
                <w:rFonts w:cs="Times New Roman"/>
              </w:rPr>
            </w:pPr>
            <w:r w:rsidRPr="00001374">
              <w:t>-0.68232</w:t>
            </w:r>
          </w:p>
        </w:tc>
        <w:tc>
          <w:tcPr>
            <w:tcW w:w="709" w:type="dxa"/>
            <w:tcBorders>
              <w:left w:val="single" w:sz="4" w:space="0" w:color="auto"/>
            </w:tcBorders>
            <w:vAlign w:val="center"/>
          </w:tcPr>
          <w:p w14:paraId="508852DC" w14:textId="77777777" w:rsidR="00E62AD4" w:rsidRPr="00001374" w:rsidRDefault="00E62AD4" w:rsidP="00715872">
            <w:pPr>
              <w:jc w:val="center"/>
              <w:rPr>
                <w:rFonts w:cs="Times New Roman"/>
              </w:rPr>
            </w:pPr>
            <w:r w:rsidRPr="00001374">
              <w:rPr>
                <w:rFonts w:cs="Times New Roman"/>
              </w:rPr>
              <w:t>-</w:t>
            </w:r>
          </w:p>
        </w:tc>
        <w:tc>
          <w:tcPr>
            <w:tcW w:w="1371" w:type="dxa"/>
            <w:tcBorders>
              <w:right w:val="single" w:sz="4" w:space="0" w:color="auto"/>
            </w:tcBorders>
          </w:tcPr>
          <w:p w14:paraId="18DF97A4" w14:textId="77777777" w:rsidR="00E62AD4" w:rsidRPr="00001374" w:rsidRDefault="00E62AD4" w:rsidP="00715872">
            <w:pPr>
              <w:autoSpaceDE w:val="0"/>
              <w:autoSpaceDN w:val="0"/>
              <w:adjustRightInd w:val="0"/>
              <w:spacing w:line="480" w:lineRule="exact"/>
              <w:ind w:right="10"/>
              <w:jc w:val="center"/>
              <w:rPr>
                <w:rFonts w:cs="Times New Roman"/>
              </w:rPr>
            </w:pPr>
            <w:r w:rsidRPr="00001374">
              <w:t>73.51774</w:t>
            </w:r>
          </w:p>
        </w:tc>
        <w:tc>
          <w:tcPr>
            <w:tcW w:w="1276" w:type="dxa"/>
            <w:tcBorders>
              <w:left w:val="single" w:sz="4" w:space="0" w:color="auto"/>
            </w:tcBorders>
          </w:tcPr>
          <w:p w14:paraId="54C940A0" w14:textId="77777777" w:rsidR="00E62AD4" w:rsidRPr="00001374" w:rsidRDefault="00E62AD4" w:rsidP="00715872">
            <w:pPr>
              <w:spacing w:line="480" w:lineRule="exact"/>
              <w:jc w:val="center"/>
              <w:rPr>
                <w:rFonts w:cs="Times New Roman"/>
              </w:rPr>
            </w:pPr>
            <w:r w:rsidRPr="00001374">
              <w:t>1.30009</w:t>
            </w:r>
          </w:p>
        </w:tc>
        <w:tc>
          <w:tcPr>
            <w:tcW w:w="738" w:type="dxa"/>
            <w:tcBorders>
              <w:left w:val="single" w:sz="4" w:space="0" w:color="auto"/>
            </w:tcBorders>
            <w:vAlign w:val="center"/>
          </w:tcPr>
          <w:p w14:paraId="47C10FFE" w14:textId="77777777" w:rsidR="00E62AD4" w:rsidRPr="00001374" w:rsidRDefault="00E62AD4" w:rsidP="00715872">
            <w:pPr>
              <w:jc w:val="center"/>
              <w:rPr>
                <w:rFonts w:cs="Times New Roman"/>
              </w:rPr>
            </w:pPr>
            <w:r w:rsidRPr="00001374">
              <w:rPr>
                <w:rFonts w:cs="Times New Roman"/>
              </w:rPr>
              <w:t>+</w:t>
            </w:r>
          </w:p>
        </w:tc>
      </w:tr>
      <w:tr w:rsidR="00E62AD4" w:rsidRPr="00001374" w14:paraId="4FDD15D2" w14:textId="77777777" w:rsidTr="00715872">
        <w:trPr>
          <w:jc w:val="center"/>
        </w:trPr>
        <w:tc>
          <w:tcPr>
            <w:tcW w:w="1601" w:type="dxa"/>
          </w:tcPr>
          <w:p w14:paraId="1BDFA89B" w14:textId="77777777" w:rsidR="00E62AD4" w:rsidRPr="00001374" w:rsidRDefault="00E62AD4" w:rsidP="00715872">
            <w:pPr>
              <w:jc w:val="center"/>
              <w:rPr>
                <w:rFonts w:cs="Times New Roman"/>
                <w:noProof/>
              </w:rPr>
            </w:pPr>
            <w:r w:rsidRPr="00001374">
              <w:rPr>
                <w:rFonts w:cs="Times New Roman" w:hint="eastAsia"/>
                <w:noProof/>
              </w:rPr>
              <w:t>GDPG</w:t>
            </w:r>
          </w:p>
        </w:tc>
        <w:tc>
          <w:tcPr>
            <w:tcW w:w="1275" w:type="dxa"/>
            <w:tcBorders>
              <w:right w:val="single" w:sz="4" w:space="0" w:color="auto"/>
            </w:tcBorders>
          </w:tcPr>
          <w:p w14:paraId="6E53FCAD" w14:textId="77777777" w:rsidR="00E62AD4" w:rsidRPr="00001374" w:rsidRDefault="00E62AD4" w:rsidP="00715872">
            <w:pPr>
              <w:autoSpaceDE w:val="0"/>
              <w:autoSpaceDN w:val="0"/>
              <w:adjustRightInd w:val="0"/>
              <w:spacing w:line="480" w:lineRule="exact"/>
              <w:jc w:val="center"/>
              <w:outlineLvl w:val="0"/>
              <w:rPr>
                <w:rFonts w:cs="Times New Roman"/>
              </w:rPr>
            </w:pPr>
            <w:r w:rsidRPr="00001374">
              <w:t>21.58878</w:t>
            </w:r>
          </w:p>
        </w:tc>
        <w:tc>
          <w:tcPr>
            <w:tcW w:w="1418" w:type="dxa"/>
            <w:tcBorders>
              <w:left w:val="single" w:sz="4" w:space="0" w:color="auto"/>
            </w:tcBorders>
          </w:tcPr>
          <w:p w14:paraId="271165CC" w14:textId="77777777" w:rsidR="00E62AD4" w:rsidRPr="00001374" w:rsidRDefault="00E62AD4" w:rsidP="00715872">
            <w:pPr>
              <w:spacing w:line="480" w:lineRule="exact"/>
              <w:jc w:val="center"/>
              <w:rPr>
                <w:rFonts w:cs="Times New Roman"/>
              </w:rPr>
            </w:pPr>
            <w:r w:rsidRPr="00001374">
              <w:t>1.17957</w:t>
            </w:r>
          </w:p>
        </w:tc>
        <w:tc>
          <w:tcPr>
            <w:tcW w:w="709" w:type="dxa"/>
            <w:tcBorders>
              <w:left w:val="single" w:sz="4" w:space="0" w:color="auto"/>
            </w:tcBorders>
            <w:vAlign w:val="center"/>
          </w:tcPr>
          <w:p w14:paraId="617AFAC8" w14:textId="77777777" w:rsidR="00E62AD4" w:rsidRPr="00001374" w:rsidRDefault="00E62AD4" w:rsidP="00715872">
            <w:pPr>
              <w:jc w:val="center"/>
              <w:rPr>
                <w:rFonts w:cs="Times New Roman"/>
              </w:rPr>
            </w:pPr>
            <w:r w:rsidRPr="00001374">
              <w:rPr>
                <w:rFonts w:cs="Times New Roman"/>
              </w:rPr>
              <w:t>+</w:t>
            </w:r>
          </w:p>
        </w:tc>
        <w:tc>
          <w:tcPr>
            <w:tcW w:w="1371" w:type="dxa"/>
            <w:tcBorders>
              <w:right w:val="single" w:sz="4" w:space="0" w:color="auto"/>
            </w:tcBorders>
          </w:tcPr>
          <w:p w14:paraId="45F3A2EC" w14:textId="77777777" w:rsidR="00E62AD4" w:rsidRPr="00001374" w:rsidRDefault="00E62AD4" w:rsidP="00715872">
            <w:pPr>
              <w:autoSpaceDE w:val="0"/>
              <w:autoSpaceDN w:val="0"/>
              <w:adjustRightInd w:val="0"/>
              <w:spacing w:line="480" w:lineRule="exact"/>
              <w:ind w:right="10"/>
              <w:jc w:val="center"/>
              <w:rPr>
                <w:rFonts w:cs="Times New Roman"/>
              </w:rPr>
            </w:pPr>
            <w:r w:rsidRPr="00001374">
              <w:t>-31.76944</w:t>
            </w:r>
          </w:p>
        </w:tc>
        <w:tc>
          <w:tcPr>
            <w:tcW w:w="1276" w:type="dxa"/>
            <w:tcBorders>
              <w:left w:val="single" w:sz="4" w:space="0" w:color="auto"/>
            </w:tcBorders>
          </w:tcPr>
          <w:p w14:paraId="2EBE1087" w14:textId="77777777" w:rsidR="00E62AD4" w:rsidRPr="00001374" w:rsidRDefault="00E62AD4" w:rsidP="00715872">
            <w:pPr>
              <w:spacing w:line="480" w:lineRule="exact"/>
              <w:jc w:val="center"/>
              <w:rPr>
                <w:rFonts w:cs="Times New Roman"/>
              </w:rPr>
            </w:pPr>
            <w:r w:rsidRPr="00001374">
              <w:t>-1.73349*</w:t>
            </w:r>
          </w:p>
        </w:tc>
        <w:tc>
          <w:tcPr>
            <w:tcW w:w="738" w:type="dxa"/>
            <w:tcBorders>
              <w:left w:val="single" w:sz="4" w:space="0" w:color="auto"/>
            </w:tcBorders>
            <w:vAlign w:val="center"/>
          </w:tcPr>
          <w:p w14:paraId="4C8CC7E2" w14:textId="77777777" w:rsidR="00E62AD4" w:rsidRPr="00001374" w:rsidRDefault="00E62AD4" w:rsidP="00715872">
            <w:pPr>
              <w:jc w:val="center"/>
              <w:rPr>
                <w:rFonts w:cs="Times New Roman"/>
              </w:rPr>
            </w:pPr>
            <w:r w:rsidRPr="00001374">
              <w:rPr>
                <w:rFonts w:cs="Times New Roman" w:hint="eastAsia"/>
              </w:rPr>
              <w:t>-</w:t>
            </w:r>
          </w:p>
        </w:tc>
      </w:tr>
    </w:tbl>
    <w:bookmarkEnd w:id="38"/>
    <w:p w14:paraId="6F9B08A1" w14:textId="77777777" w:rsidR="00E62AD4" w:rsidRPr="00001374" w:rsidRDefault="00E62AD4" w:rsidP="00E62AD4">
      <w:pPr>
        <w:pStyle w:val="af4"/>
        <w:widowControl/>
        <w:numPr>
          <w:ilvl w:val="0"/>
          <w:numId w:val="13"/>
        </w:numPr>
        <w:spacing w:line="240" w:lineRule="exact"/>
        <w:ind w:leftChars="0"/>
        <w:jc w:val="both"/>
        <w:rPr>
          <w:sz w:val="18"/>
          <w:szCs w:val="18"/>
        </w:rPr>
      </w:pPr>
      <w:r w:rsidRPr="00001374">
        <w:rPr>
          <w:rFonts w:cs="Times New Roman" w:hint="eastAsia"/>
          <w:noProof/>
          <w:sz w:val="20"/>
          <w:szCs w:val="20"/>
        </w:rPr>
        <w:t>表中英文符號，</w:t>
      </w:r>
      <w:r w:rsidRPr="00001374">
        <w:rPr>
          <w:rFonts w:cs="Times New Roman" w:hint="eastAsia"/>
          <w:noProof/>
          <w:sz w:val="20"/>
          <w:szCs w:val="20"/>
        </w:rPr>
        <w:t>USDX</w:t>
      </w:r>
      <w:r w:rsidRPr="00001374">
        <w:rPr>
          <w:rFonts w:cs="Times New Roman" w:hint="eastAsia"/>
          <w:noProof/>
          <w:sz w:val="20"/>
          <w:szCs w:val="20"/>
        </w:rPr>
        <w:t>表示美元指數、</w:t>
      </w:r>
      <w:r w:rsidRPr="00001374">
        <w:rPr>
          <w:rFonts w:cs="Times New Roman" w:hint="eastAsia"/>
          <w:noProof/>
          <w:sz w:val="20"/>
          <w:szCs w:val="20"/>
        </w:rPr>
        <w:t>YD</w:t>
      </w:r>
      <w:r w:rsidRPr="00001374">
        <w:rPr>
          <w:rFonts w:cs="Times New Roman" w:hint="eastAsia"/>
          <w:noProof/>
          <w:sz w:val="20"/>
          <w:szCs w:val="20"/>
        </w:rPr>
        <w:t>為美德</w:t>
      </w:r>
      <w:r w:rsidRPr="00001374">
        <w:rPr>
          <w:rFonts w:cs="Times New Roman" w:hint="eastAsia"/>
          <w:noProof/>
          <w:sz w:val="20"/>
          <w:szCs w:val="20"/>
        </w:rPr>
        <w:t>10</w:t>
      </w:r>
      <w:r w:rsidRPr="00001374">
        <w:rPr>
          <w:rFonts w:cs="Times New Roman" w:hint="eastAsia"/>
          <w:noProof/>
          <w:sz w:val="20"/>
          <w:szCs w:val="20"/>
        </w:rPr>
        <w:t>年期公債利差、</w:t>
      </w:r>
      <w:r w:rsidRPr="00001374">
        <w:rPr>
          <w:rFonts w:cs="Times New Roman" w:hint="eastAsia"/>
          <w:noProof/>
          <w:sz w:val="20"/>
          <w:szCs w:val="20"/>
        </w:rPr>
        <w:t>INF</w:t>
      </w:r>
      <w:r w:rsidRPr="00001374">
        <w:rPr>
          <w:rFonts w:cs="Times New Roman" w:hint="eastAsia"/>
          <w:noProof/>
          <w:sz w:val="20"/>
          <w:szCs w:val="20"/>
        </w:rPr>
        <w:t>為季調後之美國</w:t>
      </w:r>
      <w:r w:rsidRPr="00001374">
        <w:rPr>
          <w:rFonts w:cs="Times New Roman" w:hint="eastAsia"/>
          <w:noProof/>
          <w:sz w:val="20"/>
          <w:szCs w:val="20"/>
        </w:rPr>
        <w:t>CPI</w:t>
      </w:r>
      <w:r w:rsidRPr="00001374">
        <w:rPr>
          <w:rFonts w:cs="Times New Roman" w:hint="eastAsia"/>
          <w:noProof/>
          <w:sz w:val="20"/>
          <w:szCs w:val="20"/>
        </w:rPr>
        <w:t>年增率、</w:t>
      </w:r>
      <w:r w:rsidRPr="00001374">
        <w:rPr>
          <w:rFonts w:cs="Times New Roman" w:hint="eastAsia"/>
          <w:noProof/>
          <w:sz w:val="20"/>
          <w:szCs w:val="20"/>
        </w:rPr>
        <w:t>GDPG</w:t>
      </w:r>
      <w:r w:rsidRPr="00001374">
        <w:rPr>
          <w:rFonts w:cs="Times New Roman" w:hint="eastAsia"/>
          <w:noProof/>
          <w:sz w:val="20"/>
          <w:szCs w:val="20"/>
        </w:rPr>
        <w:t>為季調後之美國</w:t>
      </w:r>
      <w:r w:rsidRPr="00001374">
        <w:rPr>
          <w:rFonts w:cs="Times New Roman" w:hint="eastAsia"/>
          <w:noProof/>
          <w:sz w:val="20"/>
          <w:szCs w:val="20"/>
        </w:rPr>
        <w:t>GDP</w:t>
      </w:r>
      <w:r w:rsidRPr="00001374">
        <w:rPr>
          <w:rFonts w:cs="Times New Roman" w:hint="eastAsia"/>
          <w:noProof/>
          <w:sz w:val="20"/>
          <w:szCs w:val="20"/>
        </w:rPr>
        <w:t>季增率。</w:t>
      </w:r>
    </w:p>
    <w:p w14:paraId="29A7058C" w14:textId="77777777" w:rsidR="00E62AD4" w:rsidRPr="00001374" w:rsidRDefault="00E62AD4" w:rsidP="00E62AD4">
      <w:pPr>
        <w:pStyle w:val="af4"/>
        <w:widowControl/>
        <w:numPr>
          <w:ilvl w:val="0"/>
          <w:numId w:val="13"/>
        </w:numPr>
        <w:spacing w:line="240" w:lineRule="exact"/>
        <w:ind w:leftChars="0"/>
        <w:jc w:val="both"/>
        <w:rPr>
          <w:sz w:val="18"/>
          <w:szCs w:val="18"/>
        </w:rPr>
      </w:pPr>
      <w:r w:rsidRPr="00001374">
        <w:rPr>
          <w:rFonts w:hint="eastAsia"/>
          <w:sz w:val="18"/>
          <w:szCs w:val="18"/>
        </w:rPr>
        <w:t>+</w:t>
      </w:r>
      <w:r w:rsidRPr="00001374">
        <w:rPr>
          <w:rFonts w:hint="eastAsia"/>
          <w:sz w:val="18"/>
          <w:szCs w:val="18"/>
        </w:rPr>
        <w:t>、</w:t>
      </w:r>
      <w:r w:rsidRPr="00001374">
        <w:rPr>
          <w:rFonts w:hint="eastAsia"/>
          <w:sz w:val="18"/>
          <w:szCs w:val="18"/>
        </w:rPr>
        <w:t>-</w:t>
      </w:r>
      <w:r w:rsidRPr="00001374">
        <w:rPr>
          <w:rFonts w:hint="eastAsia"/>
          <w:sz w:val="18"/>
          <w:szCs w:val="18"/>
        </w:rPr>
        <w:t>符號分別表示匯率波動及總體經濟數據在不同區間對</w:t>
      </w:r>
      <w:r w:rsidRPr="00001374">
        <w:rPr>
          <w:rFonts w:hint="eastAsia"/>
          <w:sz w:val="18"/>
          <w:szCs w:val="18"/>
        </w:rPr>
        <w:t>MSCI</w:t>
      </w:r>
      <w:r w:rsidRPr="00001374">
        <w:rPr>
          <w:rFonts w:hint="eastAsia"/>
          <w:sz w:val="18"/>
          <w:szCs w:val="18"/>
        </w:rPr>
        <w:t>新興亞洲指數之正、負影響，</w:t>
      </w:r>
      <w:r w:rsidRPr="00001374">
        <w:rPr>
          <w:rFonts w:hint="eastAsia"/>
          <w:sz w:val="18"/>
          <w:szCs w:val="18"/>
        </w:rPr>
        <w:t>N</w:t>
      </w:r>
      <w:r w:rsidRPr="00001374">
        <w:rPr>
          <w:rFonts w:hint="eastAsia"/>
          <w:sz w:val="18"/>
          <w:szCs w:val="18"/>
        </w:rPr>
        <w:t>表示影響係數不顯著。</w:t>
      </w:r>
    </w:p>
    <w:p w14:paraId="5E6939D4" w14:textId="7D5225E7" w:rsidR="00F1666A" w:rsidRPr="00001374" w:rsidRDefault="00E62AD4" w:rsidP="00001374">
      <w:pPr>
        <w:jc w:val="both"/>
        <w:rPr>
          <w:rFonts w:cs="Times New Roman"/>
        </w:rPr>
      </w:pPr>
      <w:r>
        <w:rPr>
          <w:rFonts w:hint="eastAsia"/>
        </w:rPr>
        <w:t xml:space="preserve">　　</w:t>
      </w:r>
      <w:r w:rsidR="00F1666A" w:rsidRPr="00001374">
        <w:rPr>
          <w:rFonts w:cs="Times New Roman" w:hint="eastAsia"/>
        </w:rPr>
        <w:t>以</w:t>
      </w:r>
      <w:r w:rsidR="00F1666A" w:rsidRPr="00001374">
        <w:rPr>
          <w:rFonts w:cs="Times New Roman" w:hint="eastAsia"/>
        </w:rPr>
        <w:t>MSCI</w:t>
      </w:r>
      <w:r w:rsidR="00F1666A" w:rsidRPr="00001374">
        <w:rPr>
          <w:rFonts w:cs="Times New Roman" w:hint="eastAsia"/>
        </w:rPr>
        <w:t>新興歐非中東指數作為被解釋變數之指數型平滑移轉</w:t>
      </w:r>
      <w:proofErr w:type="gramStart"/>
      <w:r w:rsidR="00F1666A" w:rsidRPr="00001374">
        <w:rPr>
          <w:rFonts w:cs="Times New Roman" w:hint="eastAsia"/>
        </w:rPr>
        <w:t>迴</w:t>
      </w:r>
      <w:proofErr w:type="gramEnd"/>
      <w:r w:rsidR="00F1666A" w:rsidRPr="00001374">
        <w:rPr>
          <w:rFonts w:cs="Times New Roman" w:hint="eastAsia"/>
        </w:rPr>
        <w:t>歸函數模型，</w:t>
      </w:r>
      <w:proofErr w:type="gramStart"/>
      <w:r w:rsidR="00F1666A" w:rsidRPr="00001374">
        <w:rPr>
          <w:rFonts w:cs="Times New Roman" w:hint="eastAsia"/>
        </w:rPr>
        <w:t>落階期</w:t>
      </w:r>
      <w:proofErr w:type="gramEnd"/>
      <w:r w:rsidR="00F1666A" w:rsidRPr="00001374">
        <w:rPr>
          <w:rFonts w:cs="Times New Roman" w:hint="eastAsia"/>
        </w:rPr>
        <w:t>為</w:t>
      </w:r>
      <w:r w:rsidR="00F1666A" w:rsidRPr="00001374">
        <w:rPr>
          <w:rFonts w:cs="Times New Roman" w:hint="eastAsia"/>
        </w:rPr>
        <w:t>1</w:t>
      </w:r>
      <w:r w:rsidR="00F1666A" w:rsidRPr="00001374">
        <w:rPr>
          <w:rFonts w:cs="Times New Roman" w:hint="eastAsia"/>
        </w:rPr>
        <w:t>期之美元指數為門檻變數，探討匯率波動及美國總體經濟數據變化分別對</w:t>
      </w:r>
      <w:r w:rsidR="00F1666A" w:rsidRPr="00001374">
        <w:rPr>
          <w:rFonts w:cs="Times New Roman" w:hint="eastAsia"/>
        </w:rPr>
        <w:t>MSCI</w:t>
      </w:r>
      <w:r w:rsidR="00F1666A" w:rsidRPr="00001374">
        <w:rPr>
          <w:rFonts w:cs="Times New Roman" w:hint="eastAsia"/>
        </w:rPr>
        <w:t>新興歐非中東指數之非線性指數型平滑移轉</w:t>
      </w:r>
      <w:proofErr w:type="gramStart"/>
      <w:r w:rsidR="00F1666A" w:rsidRPr="00001374">
        <w:rPr>
          <w:rFonts w:cs="Times New Roman" w:hint="eastAsia"/>
        </w:rPr>
        <w:t>迴</w:t>
      </w:r>
      <w:proofErr w:type="gramEnd"/>
      <w:r w:rsidR="00F1666A" w:rsidRPr="00001374">
        <w:rPr>
          <w:rFonts w:cs="Times New Roman" w:hint="eastAsia"/>
        </w:rPr>
        <w:t>歸函數模型如式</w:t>
      </w:r>
      <w:r w:rsidR="00F1666A" w:rsidRPr="00001374">
        <w:rPr>
          <w:rFonts w:cs="Times New Roman" w:hint="eastAsia"/>
        </w:rPr>
        <w:t>4.2</w:t>
      </w:r>
      <w:r w:rsidR="00F1666A" w:rsidRPr="00001374">
        <w:rPr>
          <w:rFonts w:cs="Times New Roman" w:hint="eastAsia"/>
        </w:rPr>
        <w:t>所示：</w:t>
      </w:r>
    </w:p>
    <w:p w14:paraId="79ABB345" w14:textId="733DC826" w:rsidR="00EB0E8E" w:rsidRPr="00001374" w:rsidRDefault="00762281" w:rsidP="00001374">
      <w:pPr>
        <w:spacing w:line="240" w:lineRule="auto"/>
        <w:jc w:val="both"/>
        <w:rPr>
          <w:rFonts w:cs="Times New Roman"/>
          <w:szCs w:val="24"/>
        </w:rPr>
      </w:pPr>
      <m:oMathPara>
        <m:oMath>
          <m:sSub>
            <m:sSubPr>
              <m:ctrlPr>
                <w:rPr>
                  <w:rFonts w:ascii="Cambria Math" w:eastAsia="新細明體" w:hAnsi="Cambria Math" w:cs="Times New Roman"/>
                  <w:i/>
                  <w:szCs w:val="24"/>
                </w:rPr>
              </m:ctrlPr>
            </m:sSubPr>
            <m:e>
              <m:r>
                <w:rPr>
                  <w:rFonts w:ascii="Cambria Math" w:eastAsia="新細明體" w:hAnsi="Cambria Math" w:cs="Times New Roman"/>
                  <w:szCs w:val="24"/>
                </w:rPr>
                <m:t>EMEE</m:t>
              </m:r>
            </m:e>
            <m:sub>
              <m:r>
                <w:rPr>
                  <w:rFonts w:ascii="Cambria Math" w:eastAsia="新細明體" w:hAnsi="Cambria Math" w:cs="Times New Roman"/>
                  <w:szCs w:val="24"/>
                </w:rPr>
                <m:t>t</m:t>
              </m:r>
            </m:sub>
          </m:sSub>
          <m:r>
            <w:rPr>
              <w:rFonts w:ascii="Cambria Math" w:eastAsia="新細明體" w:hAnsi="Cambria Math" w:cs="Times New Roman"/>
              <w:szCs w:val="24"/>
            </w:rPr>
            <m:t>=</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11</m:t>
              </m:r>
            </m:sub>
          </m:sSub>
          <m:r>
            <w:rPr>
              <w:rFonts w:ascii="Cambria Math" w:eastAsia="新細明體" w:hAnsi="Cambria Math" w:cs="Times New Roman"/>
              <w:szCs w:val="24"/>
            </w:rPr>
            <m:t>×USDX+</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12</m:t>
              </m:r>
            </m:sub>
          </m:sSub>
          <m:r>
            <w:rPr>
              <w:rFonts w:ascii="Cambria Math" w:eastAsia="新細明體" w:hAnsi="Cambria Math" w:cs="Times New Roman"/>
              <w:szCs w:val="24"/>
            </w:rPr>
            <m:t>×YD+</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13</m:t>
              </m:r>
            </m:sub>
          </m:sSub>
          <m:r>
            <w:rPr>
              <w:rFonts w:ascii="Cambria Math" w:eastAsia="新細明體" w:hAnsi="Cambria Math" w:cs="Times New Roman"/>
              <w:szCs w:val="24"/>
            </w:rPr>
            <m:t>×INF+</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14</m:t>
              </m:r>
            </m:sub>
          </m:sSub>
          <m:r>
            <w:rPr>
              <w:rFonts w:ascii="Cambria Math" w:eastAsia="新細明體" w:hAnsi="Cambria Math" w:cs="Times New Roman"/>
              <w:szCs w:val="24"/>
            </w:rPr>
            <m:t>×GDPG+</m:t>
          </m:r>
          <m:d>
            <m:dPr>
              <m:ctrlPr>
                <w:rPr>
                  <w:rFonts w:ascii="Cambria Math" w:eastAsia="新細明體" w:hAnsi="Cambria Math" w:cs="Times New Roman"/>
                  <w:i/>
                  <w:szCs w:val="24"/>
                </w:rPr>
              </m:ctrlPr>
            </m:dPr>
            <m:e>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21</m:t>
                  </m:r>
                </m:sub>
              </m:sSub>
              <m:r>
                <w:rPr>
                  <w:rFonts w:ascii="Cambria Math" w:eastAsia="新細明體" w:hAnsi="Cambria Math" w:cs="Times New Roman"/>
                  <w:szCs w:val="24"/>
                </w:rPr>
                <m:t>×USDX+</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22</m:t>
                  </m:r>
                </m:sub>
              </m:sSub>
              <m:r>
                <w:rPr>
                  <w:rFonts w:ascii="Cambria Math" w:eastAsia="新細明體" w:hAnsi="Cambria Math" w:cs="Times New Roman"/>
                  <w:szCs w:val="24"/>
                </w:rPr>
                <m:t>×YD+</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23</m:t>
                  </m:r>
                </m:sub>
              </m:sSub>
              <m:r>
                <w:rPr>
                  <w:rFonts w:ascii="Cambria Math" w:eastAsia="新細明體" w:hAnsi="Cambria Math" w:cs="Times New Roman"/>
                  <w:szCs w:val="24"/>
                </w:rPr>
                <m:t>×INF+</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24</m:t>
                  </m:r>
                </m:sub>
              </m:sSub>
              <m:r>
                <w:rPr>
                  <w:rFonts w:ascii="Cambria Math" w:eastAsia="新細明體" w:hAnsi="Cambria Math" w:cs="Times New Roman"/>
                  <w:szCs w:val="24"/>
                </w:rPr>
                <m:t>×GDPG</m:t>
              </m:r>
            </m:e>
          </m:d>
          <m:sSup>
            <m:sSupPr>
              <m:ctrlPr>
                <w:rPr>
                  <w:rFonts w:ascii="Cambria Math" w:eastAsia="新細明體" w:hAnsi="Cambria Math" w:cs="Times New Roman"/>
                  <w:i/>
                  <w:szCs w:val="24"/>
                </w:rPr>
              </m:ctrlPr>
            </m:sSupPr>
            <m:e>
              <m:r>
                <w:rPr>
                  <w:rFonts w:ascii="Cambria Math" w:eastAsia="新細明體" w:hAnsi="Cambria Math" w:cs="Times New Roman"/>
                  <w:szCs w:val="24"/>
                </w:rPr>
                <m:t>×h</m:t>
              </m:r>
            </m:e>
            <m:sup>
              <m:r>
                <w:rPr>
                  <w:rFonts w:ascii="Cambria Math" w:eastAsia="新細明體" w:hAnsi="Cambria Math" w:cs="Times New Roman"/>
                  <w:szCs w:val="24"/>
                </w:rPr>
                <m:t>EST</m:t>
              </m:r>
            </m:sup>
          </m:sSup>
          <m:d>
            <m:dPr>
              <m:ctrlPr>
                <w:rPr>
                  <w:rFonts w:ascii="Cambria Math" w:eastAsia="新細明體" w:hAnsi="Cambria Math" w:cs="Times New Roman"/>
                  <w:i/>
                  <w:szCs w:val="24"/>
                </w:rPr>
              </m:ctrlPr>
            </m:dPr>
            <m:e>
              <m:sSub>
                <m:sSubPr>
                  <m:ctrlPr>
                    <w:rPr>
                      <w:rFonts w:ascii="Cambria Math" w:eastAsia="新細明體" w:hAnsi="Cambria Math" w:cs="Times New Roman"/>
                      <w:i/>
                      <w:szCs w:val="24"/>
                    </w:rPr>
                  </m:ctrlPr>
                </m:sSubPr>
                <m:e>
                  <m:r>
                    <w:rPr>
                      <w:rFonts w:ascii="Cambria Math" w:eastAsia="新細明體" w:hAnsi="Cambria Math" w:cs="Times New Roman"/>
                      <w:szCs w:val="24"/>
                    </w:rPr>
                    <m:t>USDX</m:t>
                  </m:r>
                </m:e>
                <m:sub>
                  <m:r>
                    <w:rPr>
                      <w:rFonts w:ascii="Cambria Math" w:eastAsia="新細明體" w:hAnsi="Cambria Math" w:cs="Times New Roman"/>
                      <w:szCs w:val="24"/>
                    </w:rPr>
                    <m:t>t-1</m:t>
                  </m:r>
                </m:sub>
              </m:sSub>
              <m:r>
                <w:rPr>
                  <w:rFonts w:ascii="Cambria Math" w:eastAsia="新細明體" w:hAnsi="Cambria Math" w:cs="Times New Roman"/>
                  <w:szCs w:val="24"/>
                </w:rPr>
                <m:t>; λ,τ</m:t>
              </m:r>
            </m:e>
          </m:d>
        </m:oMath>
      </m:oMathPara>
    </w:p>
    <w:p w14:paraId="4B094DA2" w14:textId="6464D39E" w:rsidR="00EB0E8E" w:rsidRPr="00001374" w:rsidRDefault="00EB0E8E" w:rsidP="00AA7EF6">
      <w:pPr>
        <w:spacing w:line="240" w:lineRule="auto"/>
        <w:ind w:firstLineChars="3200" w:firstLine="7680"/>
        <w:jc w:val="both"/>
        <w:rPr>
          <w:rFonts w:cs="Times New Roman"/>
          <w:iCs/>
          <w:szCs w:val="24"/>
        </w:rPr>
      </w:pPr>
      <w:r w:rsidRPr="00001374">
        <w:rPr>
          <w:rFonts w:eastAsia="新細明體" w:cs="Times New Roman" w:hint="eastAsia"/>
          <w:iCs/>
          <w:szCs w:val="24"/>
        </w:rPr>
        <w:t>(</w:t>
      </w:r>
      <w:r w:rsidRPr="00001374">
        <w:rPr>
          <w:rFonts w:eastAsia="新細明體" w:cs="Times New Roman"/>
          <w:iCs/>
          <w:szCs w:val="24"/>
        </w:rPr>
        <w:t>4.2)</w:t>
      </w:r>
    </w:p>
    <w:p w14:paraId="3EF42B86" w14:textId="29DC8556" w:rsidR="00EB0E8E" w:rsidRPr="00001374" w:rsidRDefault="00EB0E8E" w:rsidP="00001374">
      <w:pPr>
        <w:widowControl/>
        <w:autoSpaceDE w:val="0"/>
        <w:autoSpaceDN w:val="0"/>
        <w:adjustRightInd w:val="0"/>
        <w:spacing w:line="240" w:lineRule="auto"/>
        <w:jc w:val="both"/>
        <w:outlineLvl w:val="0"/>
        <w:rPr>
          <w:rFonts w:cs="Times New Roman"/>
          <w:kern w:val="0"/>
          <w:szCs w:val="24"/>
        </w:rPr>
      </w:pPr>
      <w:r w:rsidRPr="00001374">
        <w:rPr>
          <w:rFonts w:cs="Times New Roman"/>
          <w:kern w:val="0"/>
          <w:szCs w:val="24"/>
        </w:rPr>
        <w:t>其中，</w:t>
      </w:r>
      <m:oMath>
        <m:sSup>
          <m:sSupPr>
            <m:ctrlPr>
              <w:rPr>
                <w:rFonts w:ascii="Cambria Math" w:hAnsi="Cambria Math" w:cs="Times New Roman"/>
                <w:i/>
                <w:kern w:val="0"/>
                <w:szCs w:val="24"/>
              </w:rPr>
            </m:ctrlPr>
          </m:sSupPr>
          <m:e>
            <m:r>
              <w:rPr>
                <w:rFonts w:ascii="Cambria Math" w:hAnsi="Cambria Math" w:cs="Times New Roman"/>
                <w:kern w:val="0"/>
                <w:szCs w:val="24"/>
              </w:rPr>
              <m:t>h</m:t>
            </m:r>
          </m:e>
          <m:sup>
            <m:r>
              <w:rPr>
                <w:rFonts w:ascii="Cambria Math" w:hAnsi="Cambria Math" w:cs="Times New Roman"/>
                <w:kern w:val="0"/>
                <w:szCs w:val="24"/>
              </w:rPr>
              <m:t>EST</m:t>
            </m:r>
          </m:sup>
        </m:sSup>
        <m:d>
          <m:dPr>
            <m:ctrlPr>
              <w:rPr>
                <w:rFonts w:ascii="Cambria Math" w:hAnsi="Cambria Math" w:cs="Times New Roman"/>
                <w:i/>
                <w:kern w:val="0"/>
                <w:szCs w:val="24"/>
              </w:rPr>
            </m:ctrlPr>
          </m:dPr>
          <m:e>
            <m:sSub>
              <m:sSubPr>
                <m:ctrlPr>
                  <w:rPr>
                    <w:rFonts w:ascii="Cambria Math" w:hAnsi="Cambria Math" w:cs="Times New Roman"/>
                    <w:i/>
                    <w:kern w:val="0"/>
                    <w:szCs w:val="24"/>
                  </w:rPr>
                </m:ctrlPr>
              </m:sSubPr>
              <m:e>
                <m:r>
                  <w:rPr>
                    <w:rFonts w:ascii="Cambria Math" w:hAnsi="Cambria Math" w:cs="Times New Roman"/>
                    <w:kern w:val="0"/>
                    <w:szCs w:val="24"/>
                  </w:rPr>
                  <m:t>USDX</m:t>
                </m:r>
              </m:e>
              <m:sub>
                <m:r>
                  <w:rPr>
                    <w:rFonts w:ascii="Cambria Math" w:hAnsi="Cambria Math" w:cs="Times New Roman"/>
                    <w:kern w:val="0"/>
                    <w:szCs w:val="24"/>
                  </w:rPr>
                  <m:t>t-1</m:t>
                </m:r>
              </m:sub>
            </m:sSub>
            <m:r>
              <w:rPr>
                <w:rFonts w:ascii="Cambria Math" w:hAnsi="Cambria Math" w:cs="Times New Roman"/>
                <w:kern w:val="0"/>
                <w:szCs w:val="24"/>
              </w:rPr>
              <m:t>; λ, τ</m:t>
            </m:r>
          </m:e>
        </m:d>
        <m:r>
          <w:rPr>
            <w:rFonts w:ascii="Cambria Math" w:hAnsi="Cambria Math" w:cs="Times New Roman"/>
            <w:kern w:val="0"/>
            <w:szCs w:val="24"/>
          </w:rPr>
          <m:t>=1-</m:t>
        </m:r>
        <m:r>
          <m:rPr>
            <m:sty m:val="p"/>
          </m:rPr>
          <w:rPr>
            <w:rFonts w:ascii="Cambria Math" w:hAnsi="Cambria Math" w:cs="Times New Roman"/>
            <w:kern w:val="0"/>
            <w:szCs w:val="24"/>
          </w:rPr>
          <m:t>exp⁡</m:t>
        </m:r>
        <m:r>
          <w:rPr>
            <w:rFonts w:ascii="Cambria Math" w:hAnsi="Cambria Math" w:cs="Times New Roman"/>
            <w:kern w:val="0"/>
            <w:szCs w:val="24"/>
          </w:rPr>
          <m:t>(-λ×</m:t>
        </m:r>
        <m:sSup>
          <m:sSupPr>
            <m:ctrlPr>
              <w:rPr>
                <w:rFonts w:ascii="Cambria Math" w:hAnsi="Cambria Math" w:cs="Times New Roman"/>
                <w:i/>
                <w:kern w:val="0"/>
                <w:szCs w:val="24"/>
              </w:rPr>
            </m:ctrlPr>
          </m:sSupPr>
          <m:e>
            <m:d>
              <m:dPr>
                <m:ctrlPr>
                  <w:rPr>
                    <w:rFonts w:ascii="Cambria Math" w:hAnsi="Cambria Math" w:cs="Times New Roman"/>
                    <w:i/>
                    <w:kern w:val="0"/>
                    <w:szCs w:val="24"/>
                  </w:rPr>
                </m:ctrlPr>
              </m:dPr>
              <m:e>
                <m:sSub>
                  <m:sSubPr>
                    <m:ctrlPr>
                      <w:rPr>
                        <w:rFonts w:ascii="Cambria Math" w:hAnsi="Cambria Math" w:cs="Times New Roman"/>
                        <w:i/>
                        <w:kern w:val="0"/>
                        <w:szCs w:val="24"/>
                      </w:rPr>
                    </m:ctrlPr>
                  </m:sSubPr>
                  <m:e>
                    <m:r>
                      <w:rPr>
                        <w:rFonts w:ascii="Cambria Math" w:hAnsi="Cambria Math" w:cs="Times New Roman"/>
                        <w:kern w:val="0"/>
                        <w:szCs w:val="24"/>
                      </w:rPr>
                      <m:t>USDX</m:t>
                    </m:r>
                  </m:e>
                  <m:sub>
                    <m:r>
                      <w:rPr>
                        <w:rFonts w:ascii="Cambria Math" w:hAnsi="Cambria Math" w:cs="Times New Roman"/>
                        <w:kern w:val="0"/>
                        <w:szCs w:val="24"/>
                      </w:rPr>
                      <m:t>t-1</m:t>
                    </m:r>
                  </m:sub>
                </m:sSub>
                <m:r>
                  <w:rPr>
                    <w:rFonts w:ascii="Cambria Math" w:hAnsi="Cambria Math" w:cs="Times New Roman"/>
                    <w:kern w:val="0"/>
                    <w:szCs w:val="24"/>
                  </w:rPr>
                  <m:t>-τ</m:t>
                </m:r>
              </m:e>
            </m:d>
          </m:e>
          <m:sup>
            <m:r>
              <w:rPr>
                <w:rFonts w:ascii="Cambria Math" w:hAnsi="Cambria Math" w:cs="Times New Roman"/>
                <w:kern w:val="0"/>
                <w:szCs w:val="24"/>
              </w:rPr>
              <m:t>2</m:t>
            </m:r>
          </m:sup>
        </m:sSup>
        <m:r>
          <w:rPr>
            <w:rFonts w:ascii="Cambria Math" w:hAnsi="Cambria Math" w:cs="Times New Roman"/>
            <w:kern w:val="0"/>
            <w:szCs w:val="24"/>
          </w:rPr>
          <m:t>)</m:t>
        </m:r>
      </m:oMath>
    </w:p>
    <w:p w14:paraId="11D28F3C" w14:textId="5EDBD622" w:rsidR="00F1666A" w:rsidRDefault="00EB0E8E" w:rsidP="00001374">
      <w:pPr>
        <w:jc w:val="both"/>
        <w:rPr>
          <w:rFonts w:cs="Times New Roman"/>
        </w:rPr>
      </w:pPr>
      <w:r w:rsidRPr="00001374">
        <w:rPr>
          <w:rFonts w:cs="Times New Roman" w:hint="eastAsia"/>
        </w:rPr>
        <w:t xml:space="preserve">　　</w:t>
      </w:r>
      <w:r w:rsidR="00CA2F3D" w:rsidRPr="00001374">
        <w:rPr>
          <w:rFonts w:cs="Times New Roman"/>
        </w:rPr>
        <w:t>h</w:t>
      </w:r>
      <w:r w:rsidR="00F1666A" w:rsidRPr="00001374">
        <w:rPr>
          <w:rFonts w:cs="Times New Roman" w:hint="eastAsia"/>
        </w:rPr>
        <w:t>為移轉函數</w:t>
      </w:r>
      <w:r w:rsidR="00F1666A" w:rsidRPr="00001374">
        <w:rPr>
          <w:rFonts w:cs="Times New Roman" w:hint="eastAsia"/>
        </w:rPr>
        <w:t>(transition function)</w:t>
      </w:r>
      <w:r w:rsidR="00F1666A" w:rsidRPr="00001374">
        <w:rPr>
          <w:rFonts w:cs="Times New Roman" w:hint="eastAsia"/>
        </w:rPr>
        <w:t>，上標之</w:t>
      </w:r>
      <w:r w:rsidR="00F1666A" w:rsidRPr="00001374">
        <w:rPr>
          <w:rFonts w:cs="Times New Roman" w:hint="eastAsia"/>
        </w:rPr>
        <w:t>EST</w:t>
      </w:r>
      <w:r w:rsidR="00F1666A" w:rsidRPr="00001374">
        <w:rPr>
          <w:rFonts w:cs="Times New Roman" w:hint="eastAsia"/>
        </w:rPr>
        <w:t>代表所得出的指數型平滑移轉</w:t>
      </w:r>
      <w:proofErr w:type="gramStart"/>
      <w:r w:rsidR="00F1666A" w:rsidRPr="00001374">
        <w:rPr>
          <w:rFonts w:cs="Times New Roman" w:hint="eastAsia"/>
        </w:rPr>
        <w:t>迴</w:t>
      </w:r>
      <w:proofErr w:type="gramEnd"/>
      <w:r w:rsidR="00F1666A" w:rsidRPr="00001374">
        <w:rPr>
          <w:rFonts w:cs="Times New Roman" w:hint="eastAsia"/>
        </w:rPr>
        <w:t>歸函數模型；λ為模型變化之移轉係數</w:t>
      </w:r>
      <w:r w:rsidR="00F1666A" w:rsidRPr="00001374">
        <w:rPr>
          <w:rFonts w:cs="Times New Roman" w:hint="eastAsia"/>
        </w:rPr>
        <w:t>(transition coefficient)</w:t>
      </w:r>
      <w:r w:rsidR="00F1666A" w:rsidRPr="00001374">
        <w:rPr>
          <w:rFonts w:cs="Times New Roman" w:hint="eastAsia"/>
        </w:rPr>
        <w:t>或平滑參數</w:t>
      </w:r>
      <w:r w:rsidR="00F1666A" w:rsidRPr="00001374">
        <w:rPr>
          <w:rFonts w:cs="Times New Roman" w:hint="eastAsia"/>
        </w:rPr>
        <w:t>(smoothness parameter)</w:t>
      </w:r>
      <w:r w:rsidR="00F1666A" w:rsidRPr="00001374">
        <w:rPr>
          <w:rFonts w:cs="Times New Roman" w:hint="eastAsia"/>
        </w:rPr>
        <w:t>，數值大小代表著移轉速度之快慢；τ則為平滑移轉</w:t>
      </w:r>
      <w:proofErr w:type="gramStart"/>
      <w:r w:rsidR="00F1666A" w:rsidRPr="00001374">
        <w:rPr>
          <w:rFonts w:cs="Times New Roman" w:hint="eastAsia"/>
        </w:rPr>
        <w:t>迴</w:t>
      </w:r>
      <w:proofErr w:type="gramEnd"/>
      <w:r w:rsidR="00F1666A" w:rsidRPr="00001374">
        <w:rPr>
          <w:rFonts w:cs="Times New Roman" w:hint="eastAsia"/>
        </w:rPr>
        <w:t>歸函數模型中之門檻參數，所得到之數值為模型產生移轉變化時之門檻值</w:t>
      </w:r>
      <w:r w:rsidR="00F1666A" w:rsidRPr="00001374">
        <w:rPr>
          <w:rFonts w:cs="Times New Roman" w:hint="eastAsia"/>
        </w:rPr>
        <w:t>(threshold value)</w:t>
      </w:r>
      <w:r w:rsidR="00F1666A" w:rsidRPr="00001374">
        <w:rPr>
          <w:rFonts w:cs="Times New Roman" w:hint="eastAsia"/>
        </w:rPr>
        <w:t>。</w:t>
      </w:r>
    </w:p>
    <w:p w14:paraId="55CD9B94" w14:textId="40D45009" w:rsidR="00F1666A" w:rsidRPr="00001374" w:rsidRDefault="00F1666A" w:rsidP="00001374">
      <w:pPr>
        <w:jc w:val="both"/>
        <w:rPr>
          <w:rFonts w:cs="Times New Roman"/>
        </w:rPr>
      </w:pPr>
      <w:r w:rsidRPr="00001374">
        <w:rPr>
          <w:rFonts w:cs="Times New Roman" w:hint="eastAsia"/>
        </w:rPr>
        <w:t xml:space="preserve">　　本研究所進行的匯率波動及美國總體經濟指標對於</w:t>
      </w:r>
      <w:r w:rsidRPr="00001374">
        <w:rPr>
          <w:rFonts w:cs="Times New Roman" w:hint="eastAsia"/>
        </w:rPr>
        <w:t>MSCI</w:t>
      </w:r>
      <w:r w:rsidRPr="00001374">
        <w:rPr>
          <w:rFonts w:cs="Times New Roman" w:hint="eastAsia"/>
        </w:rPr>
        <w:t>新興歐非中東指數在不同美元指數的情境下，所可能產生的不同影響衝擊之指數型平滑移轉</w:t>
      </w:r>
      <w:proofErr w:type="gramStart"/>
      <w:r w:rsidRPr="00001374">
        <w:rPr>
          <w:rFonts w:cs="Times New Roman" w:hint="eastAsia"/>
        </w:rPr>
        <w:t>迴</w:t>
      </w:r>
      <w:proofErr w:type="gramEnd"/>
      <w:r w:rsidRPr="00001374">
        <w:rPr>
          <w:rFonts w:cs="Times New Roman" w:hint="eastAsia"/>
        </w:rPr>
        <w:t>歸函數模型參數估計結果列在表</w:t>
      </w:r>
      <w:r w:rsidRPr="00001374">
        <w:rPr>
          <w:rFonts w:cs="Times New Roman" w:hint="eastAsia"/>
        </w:rPr>
        <w:t>4-</w:t>
      </w:r>
      <w:r w:rsidR="00EB0E8E" w:rsidRPr="00001374">
        <w:rPr>
          <w:rFonts w:cs="Times New Roman"/>
        </w:rPr>
        <w:t>11</w:t>
      </w:r>
      <w:r w:rsidRPr="00001374">
        <w:rPr>
          <w:rFonts w:cs="Times New Roman" w:hint="eastAsia"/>
        </w:rPr>
        <w:t>，由表</w:t>
      </w:r>
      <w:r w:rsidRPr="00001374">
        <w:rPr>
          <w:rFonts w:cs="Times New Roman" w:hint="eastAsia"/>
        </w:rPr>
        <w:t>4-</w:t>
      </w:r>
      <w:r w:rsidR="00EB0E8E" w:rsidRPr="00001374">
        <w:rPr>
          <w:rFonts w:cs="Times New Roman"/>
        </w:rPr>
        <w:t>11</w:t>
      </w:r>
      <w:r w:rsidRPr="00001374">
        <w:rPr>
          <w:rFonts w:cs="Times New Roman" w:hint="eastAsia"/>
        </w:rPr>
        <w:t>指數型平滑移轉自我</w:t>
      </w:r>
      <w:proofErr w:type="gramStart"/>
      <w:r w:rsidRPr="00001374">
        <w:rPr>
          <w:rFonts w:cs="Times New Roman" w:hint="eastAsia"/>
        </w:rPr>
        <w:t>迴</w:t>
      </w:r>
      <w:proofErr w:type="gramEnd"/>
      <w:r w:rsidRPr="00001374">
        <w:rPr>
          <w:rFonts w:cs="Times New Roman" w:hint="eastAsia"/>
        </w:rPr>
        <w:t>歸</w:t>
      </w:r>
      <w:r w:rsidRPr="00001374">
        <w:rPr>
          <w:rFonts w:cs="Times New Roman" w:hint="eastAsia"/>
        </w:rPr>
        <w:t>(ESTAR)</w:t>
      </w:r>
      <w:r w:rsidRPr="00001374">
        <w:rPr>
          <w:rFonts w:cs="Times New Roman" w:hint="eastAsia"/>
        </w:rPr>
        <w:t>函</w:t>
      </w:r>
      <w:r w:rsidRPr="00001374">
        <w:rPr>
          <w:rFonts w:cs="Times New Roman" w:hint="eastAsia"/>
        </w:rPr>
        <w:lastRenderedPageBreak/>
        <w:t>數模型參數估計之實證結果可得知，以美元指數作為門檻變數時，得到美元指數在</w:t>
      </w:r>
      <w:r w:rsidRPr="00001374">
        <w:rPr>
          <w:rFonts w:cs="Times New Roman" w:hint="eastAsia"/>
        </w:rPr>
        <w:t>111.30725</w:t>
      </w:r>
      <w:r w:rsidRPr="00001374">
        <w:rPr>
          <w:rFonts w:cs="Times New Roman" w:hint="eastAsia"/>
        </w:rPr>
        <w:t>時有著顯著的門檻效果，即在門檻值為</w:t>
      </w:r>
      <w:r w:rsidRPr="00001374">
        <w:rPr>
          <w:rFonts w:cs="Times New Roman" w:hint="eastAsia"/>
        </w:rPr>
        <w:t>111.30725</w:t>
      </w:r>
      <w:r w:rsidRPr="00001374">
        <w:rPr>
          <w:rFonts w:cs="Times New Roman" w:hint="eastAsia"/>
        </w:rPr>
        <w:t>左右時與美元指數無論高或低偏離此門檻值時，會呈現兩種不同對於</w:t>
      </w:r>
      <w:r w:rsidRPr="00001374">
        <w:rPr>
          <w:rFonts w:cs="Times New Roman" w:hint="eastAsia"/>
        </w:rPr>
        <w:t>MSCI</w:t>
      </w:r>
      <w:r w:rsidRPr="00001374">
        <w:rPr>
          <w:rFonts w:cs="Times New Roman" w:hint="eastAsia"/>
        </w:rPr>
        <w:t>新興歐非中東指數的影響變化。</w:t>
      </w:r>
    </w:p>
    <w:p w14:paraId="3A534586" w14:textId="538508E6" w:rsidR="00001374" w:rsidRDefault="00F1666A" w:rsidP="008A4CB0">
      <w:pPr>
        <w:jc w:val="both"/>
        <w:rPr>
          <w:rFonts w:cs="Times New Roman"/>
        </w:rPr>
      </w:pPr>
      <w:r w:rsidRPr="00001374">
        <w:rPr>
          <w:rFonts w:cs="Times New Roman" w:hint="eastAsia"/>
        </w:rPr>
        <w:t xml:space="preserve">　　實證發現之</w:t>
      </w:r>
      <w:r w:rsidRPr="00001374">
        <w:rPr>
          <w:rFonts w:cs="Times New Roman" w:hint="eastAsia"/>
        </w:rPr>
        <w:t>111.30725</w:t>
      </w:r>
      <w:r w:rsidRPr="00001374">
        <w:rPr>
          <w:rFonts w:cs="Times New Roman" w:hint="eastAsia"/>
        </w:rPr>
        <w:t>美元指數門檻值，將檢測模型分為兩個區間，匯率波動及美國總體經濟數據指標之不同區間影響數值及顯著結果，本文將</w:t>
      </w:r>
      <w:proofErr w:type="gramStart"/>
      <w:r w:rsidRPr="00001374">
        <w:rPr>
          <w:rFonts w:cs="Times New Roman" w:hint="eastAsia"/>
        </w:rPr>
        <w:t>其彙整於表</w:t>
      </w:r>
      <w:proofErr w:type="gramEnd"/>
      <w:r w:rsidRPr="00001374">
        <w:rPr>
          <w:rFonts w:cs="Times New Roman" w:hint="eastAsia"/>
        </w:rPr>
        <w:t>4-10</w:t>
      </w:r>
      <w:r w:rsidRPr="00001374">
        <w:rPr>
          <w:rFonts w:cs="Times New Roman" w:hint="eastAsia"/>
        </w:rPr>
        <w:t>。由表</w:t>
      </w:r>
      <w:r w:rsidRPr="00001374">
        <w:rPr>
          <w:rFonts w:cs="Times New Roman" w:hint="eastAsia"/>
        </w:rPr>
        <w:t>4-10</w:t>
      </w:r>
      <w:r w:rsidRPr="00001374">
        <w:rPr>
          <w:rFonts w:cs="Times New Roman" w:hint="eastAsia"/>
        </w:rPr>
        <w:t>觀察，美元的匯率波動對於歐非中東新興市場的股市表現影響甚遠，而美國的經濟成長表現幾乎不影響歐非中東新興市場的股市表現。</w:t>
      </w:r>
      <w:bookmarkStart w:id="39" w:name="_Hlk123313097"/>
    </w:p>
    <w:p w14:paraId="7CCF7254" w14:textId="77777777" w:rsidR="00E62AD4" w:rsidRPr="00001374" w:rsidRDefault="00E62AD4" w:rsidP="00E62AD4">
      <w:pPr>
        <w:pStyle w:val="afff3"/>
      </w:pPr>
      <w:bookmarkStart w:id="40" w:name="_Toc126666359"/>
      <w:bookmarkStart w:id="41" w:name="_Hlk124827939"/>
      <w:r w:rsidRPr="00001374">
        <w:rPr>
          <w:rFonts w:hint="eastAsia"/>
        </w:rPr>
        <w:t>表</w:t>
      </w:r>
      <w:r w:rsidRPr="00001374">
        <w:rPr>
          <w:rFonts w:hint="eastAsia"/>
        </w:rPr>
        <w:t>4</w:t>
      </w:r>
      <w:r w:rsidRPr="00001374">
        <w:t>-</w:t>
      </w:r>
      <w:r w:rsidRPr="00001374">
        <w:rPr>
          <w:rFonts w:hint="eastAsia"/>
        </w:rPr>
        <w:t>1</w:t>
      </w:r>
      <w:r w:rsidRPr="00001374">
        <w:t xml:space="preserve">1 </w:t>
      </w:r>
      <w:r w:rsidRPr="00001374">
        <w:rPr>
          <w:rFonts w:hint="eastAsia"/>
        </w:rPr>
        <w:t>以</w:t>
      </w:r>
      <w:r w:rsidRPr="00001374">
        <w:rPr>
          <w:rFonts w:hint="eastAsia"/>
        </w:rPr>
        <w:t>MSCI</w:t>
      </w:r>
      <w:r w:rsidRPr="00001374">
        <w:rPr>
          <w:rFonts w:hint="eastAsia"/>
        </w:rPr>
        <w:t>新興</w:t>
      </w:r>
      <w:r>
        <w:rPr>
          <w:rFonts w:hint="eastAsia"/>
        </w:rPr>
        <w:t>歐非中東</w:t>
      </w:r>
      <w:r w:rsidRPr="00001374">
        <w:rPr>
          <w:rFonts w:hint="eastAsia"/>
        </w:rPr>
        <w:t>指數為被解釋變數之</w:t>
      </w:r>
      <w:r w:rsidRPr="00001374">
        <w:rPr>
          <w:rFonts w:hint="eastAsia"/>
        </w:rPr>
        <w:t>ESTAR</w:t>
      </w:r>
      <w:r w:rsidRPr="00001374">
        <w:rPr>
          <w:rFonts w:hint="eastAsia"/>
        </w:rPr>
        <w:t>模型參數估計</w:t>
      </w:r>
      <w:bookmarkEnd w:id="40"/>
    </w:p>
    <w:tbl>
      <w:tblPr>
        <w:tblW w:w="0" w:type="auto"/>
        <w:tblLook w:val="04A0" w:firstRow="1" w:lastRow="0" w:firstColumn="1" w:lastColumn="0" w:noHBand="0" w:noVBand="1"/>
      </w:tblPr>
      <w:tblGrid>
        <w:gridCol w:w="2768"/>
        <w:gridCol w:w="2769"/>
        <w:gridCol w:w="2769"/>
      </w:tblGrid>
      <w:tr w:rsidR="00E62AD4" w:rsidRPr="00001374" w14:paraId="4772E42D" w14:textId="77777777" w:rsidTr="00715872">
        <w:tc>
          <w:tcPr>
            <w:tcW w:w="2768" w:type="dxa"/>
            <w:tcBorders>
              <w:top w:val="single" w:sz="12" w:space="0" w:color="000000"/>
              <w:left w:val="nil"/>
              <w:bottom w:val="single" w:sz="4" w:space="0" w:color="auto"/>
              <w:right w:val="nil"/>
            </w:tcBorders>
          </w:tcPr>
          <w:p w14:paraId="3D620CEF" w14:textId="77777777" w:rsidR="00E62AD4" w:rsidRPr="00001374" w:rsidRDefault="00E62AD4" w:rsidP="00715872">
            <w:pPr>
              <w:autoSpaceDE w:val="0"/>
              <w:autoSpaceDN w:val="0"/>
              <w:adjustRightInd w:val="0"/>
              <w:spacing w:afterLines="50" w:after="180" w:line="240" w:lineRule="exact"/>
              <w:jc w:val="center"/>
              <w:outlineLvl w:val="0"/>
              <w:rPr>
                <w:rFonts w:cs="Times New Roman"/>
                <w:b/>
              </w:rPr>
            </w:pPr>
          </w:p>
        </w:tc>
        <w:tc>
          <w:tcPr>
            <w:tcW w:w="2769" w:type="dxa"/>
            <w:tcBorders>
              <w:top w:val="single" w:sz="12" w:space="0" w:color="000000"/>
              <w:left w:val="nil"/>
              <w:bottom w:val="single" w:sz="4" w:space="0" w:color="auto"/>
              <w:right w:val="nil"/>
            </w:tcBorders>
          </w:tcPr>
          <w:p w14:paraId="7596EF95" w14:textId="77777777" w:rsidR="00E62AD4" w:rsidRPr="00001374" w:rsidRDefault="00E62AD4" w:rsidP="00715872">
            <w:pPr>
              <w:autoSpaceDE w:val="0"/>
              <w:autoSpaceDN w:val="0"/>
              <w:adjustRightInd w:val="0"/>
              <w:spacing w:afterLines="50" w:after="180" w:line="240" w:lineRule="exact"/>
              <w:jc w:val="center"/>
              <w:outlineLvl w:val="0"/>
              <w:rPr>
                <w:rFonts w:cs="Times New Roman"/>
                <w:b/>
              </w:rPr>
            </w:pPr>
            <w:r w:rsidRPr="00001374">
              <w:rPr>
                <w:rFonts w:ascii="標楷體" w:hAnsi="標楷體" w:hint="eastAsia"/>
              </w:rPr>
              <w:t>係數</w:t>
            </w:r>
          </w:p>
        </w:tc>
        <w:tc>
          <w:tcPr>
            <w:tcW w:w="2769" w:type="dxa"/>
            <w:tcBorders>
              <w:top w:val="single" w:sz="12" w:space="0" w:color="000000"/>
              <w:left w:val="nil"/>
              <w:bottom w:val="single" w:sz="4" w:space="0" w:color="auto"/>
              <w:right w:val="nil"/>
            </w:tcBorders>
          </w:tcPr>
          <w:p w14:paraId="3A722143" w14:textId="77777777" w:rsidR="00E62AD4" w:rsidRPr="00001374" w:rsidRDefault="00E62AD4" w:rsidP="00715872">
            <w:pPr>
              <w:autoSpaceDE w:val="0"/>
              <w:autoSpaceDN w:val="0"/>
              <w:adjustRightInd w:val="0"/>
              <w:spacing w:afterLines="50" w:after="180" w:line="240" w:lineRule="exact"/>
              <w:jc w:val="center"/>
              <w:outlineLvl w:val="0"/>
              <w:rPr>
                <w:rFonts w:cs="Times New Roman"/>
                <w:b/>
              </w:rPr>
            </w:pPr>
            <w:r w:rsidRPr="00001374">
              <w:rPr>
                <w:rFonts w:ascii="標楷體" w:hAnsi="標楷體" w:hint="eastAsia"/>
              </w:rPr>
              <w:t>t-統計量</w:t>
            </w:r>
          </w:p>
        </w:tc>
      </w:tr>
      <w:tr w:rsidR="00E62AD4" w:rsidRPr="00001374" w14:paraId="43994E03" w14:textId="77777777" w:rsidTr="00715872">
        <w:tc>
          <w:tcPr>
            <w:tcW w:w="2768" w:type="dxa"/>
            <w:tcBorders>
              <w:top w:val="single" w:sz="4" w:space="0" w:color="auto"/>
              <w:left w:val="nil"/>
              <w:bottom w:val="nil"/>
              <w:right w:val="nil"/>
            </w:tcBorders>
          </w:tcPr>
          <w:p w14:paraId="1DA86E36"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rPr>
                    <m:t>1</m:t>
                  </m:r>
                  <m:r>
                    <m:rPr>
                      <m:sty m:val="p"/>
                    </m:rPr>
                    <w:rPr>
                      <w:rFonts w:ascii="Cambria Math" w:hAnsi="Cambria Math" w:hint="eastAsia"/>
                    </w:rPr>
                    <m:t>1</m:t>
                  </m:r>
                </m:sub>
              </m:sSub>
            </m:oMath>
            <w:r w:rsidR="00E62AD4" w:rsidRPr="00001374">
              <w:rPr>
                <w:rFonts w:cs="Times New Roman" w:hint="eastAsia"/>
              </w:rPr>
              <w:t>(</w:t>
            </w:r>
            <w:r w:rsidR="00E62AD4" w:rsidRPr="00001374">
              <w:rPr>
                <w:rFonts w:cs="Times New Roman"/>
              </w:rPr>
              <w:t>USDX)</w:t>
            </w:r>
          </w:p>
        </w:tc>
        <w:tc>
          <w:tcPr>
            <w:tcW w:w="2769" w:type="dxa"/>
            <w:tcBorders>
              <w:top w:val="single" w:sz="4" w:space="0" w:color="auto"/>
              <w:left w:val="nil"/>
              <w:bottom w:val="nil"/>
              <w:right w:val="nil"/>
            </w:tcBorders>
          </w:tcPr>
          <w:p w14:paraId="6198DB9E"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1.6486</w:t>
            </w:r>
            <w:r w:rsidRPr="00001374">
              <w:rPr>
                <w:rFonts w:cs="Times New Roman" w:hint="eastAsia"/>
              </w:rPr>
              <w:t>8</w:t>
            </w:r>
          </w:p>
        </w:tc>
        <w:tc>
          <w:tcPr>
            <w:tcW w:w="2769" w:type="dxa"/>
            <w:tcBorders>
              <w:top w:val="single" w:sz="4" w:space="0" w:color="auto"/>
              <w:left w:val="nil"/>
              <w:bottom w:val="nil"/>
              <w:right w:val="nil"/>
            </w:tcBorders>
          </w:tcPr>
          <w:p w14:paraId="402E199C"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5.72386</w:t>
            </w:r>
            <w:r w:rsidRPr="00001374">
              <w:rPr>
                <w:rFonts w:cs="Times New Roman" w:hint="eastAsia"/>
              </w:rPr>
              <w:t>***</w:t>
            </w:r>
          </w:p>
        </w:tc>
      </w:tr>
      <w:tr w:rsidR="00E62AD4" w:rsidRPr="00001374" w14:paraId="74CDFA23" w14:textId="77777777" w:rsidTr="00715872">
        <w:tc>
          <w:tcPr>
            <w:tcW w:w="2768" w:type="dxa"/>
            <w:tcBorders>
              <w:top w:val="nil"/>
              <w:left w:val="nil"/>
              <w:bottom w:val="nil"/>
              <w:right w:val="nil"/>
            </w:tcBorders>
          </w:tcPr>
          <w:p w14:paraId="6B52A8D9"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hint="eastAsia"/>
                    </w:rPr>
                    <m:t>1</m:t>
                  </m:r>
                  <m:r>
                    <m:rPr>
                      <m:sty m:val="p"/>
                    </m:rPr>
                    <w:rPr>
                      <w:rFonts w:ascii="Cambria Math" w:hAnsi="Cambria Math"/>
                    </w:rPr>
                    <m:t>2</m:t>
                  </m:r>
                </m:sub>
              </m:sSub>
            </m:oMath>
            <w:r w:rsidR="00E62AD4" w:rsidRPr="00001374">
              <w:rPr>
                <w:rFonts w:cs="Times New Roman" w:hint="eastAsia"/>
              </w:rPr>
              <w:t>(</w:t>
            </w:r>
            <w:r w:rsidR="00E62AD4" w:rsidRPr="00001374">
              <w:rPr>
                <w:rFonts w:cs="Times New Roman"/>
              </w:rPr>
              <w:t>YD)</w:t>
            </w:r>
          </w:p>
        </w:tc>
        <w:tc>
          <w:tcPr>
            <w:tcW w:w="2769" w:type="dxa"/>
            <w:tcBorders>
              <w:top w:val="nil"/>
              <w:left w:val="nil"/>
              <w:bottom w:val="nil"/>
              <w:right w:val="nil"/>
            </w:tcBorders>
          </w:tcPr>
          <w:p w14:paraId="5D246BEA"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31.024</w:t>
            </w:r>
            <w:r w:rsidRPr="00001374">
              <w:rPr>
                <w:rFonts w:cs="Times New Roman" w:hint="eastAsia"/>
              </w:rPr>
              <w:t>8</w:t>
            </w:r>
            <w:r w:rsidRPr="00001374">
              <w:rPr>
                <w:rFonts w:cs="Times New Roman"/>
              </w:rPr>
              <w:t>0</w:t>
            </w:r>
          </w:p>
        </w:tc>
        <w:tc>
          <w:tcPr>
            <w:tcW w:w="2769" w:type="dxa"/>
            <w:tcBorders>
              <w:top w:val="nil"/>
              <w:left w:val="nil"/>
              <w:bottom w:val="nil"/>
              <w:right w:val="nil"/>
            </w:tcBorders>
          </w:tcPr>
          <w:p w14:paraId="594CDD2D"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2.21126</w:t>
            </w:r>
            <w:r w:rsidRPr="00001374">
              <w:rPr>
                <w:rFonts w:cs="Times New Roman" w:hint="eastAsia"/>
              </w:rPr>
              <w:t>**</w:t>
            </w:r>
          </w:p>
        </w:tc>
      </w:tr>
      <w:tr w:rsidR="00E62AD4" w:rsidRPr="00001374" w14:paraId="1D8206CE" w14:textId="77777777" w:rsidTr="00715872">
        <w:tc>
          <w:tcPr>
            <w:tcW w:w="2768" w:type="dxa"/>
            <w:tcBorders>
              <w:top w:val="nil"/>
              <w:left w:val="nil"/>
              <w:bottom w:val="nil"/>
              <w:right w:val="nil"/>
            </w:tcBorders>
          </w:tcPr>
          <w:p w14:paraId="1D01F50C"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hint="eastAsia"/>
                    </w:rPr>
                    <m:t>1</m:t>
                  </m:r>
                  <m:r>
                    <m:rPr>
                      <m:sty m:val="p"/>
                    </m:rPr>
                    <w:rPr>
                      <w:rFonts w:ascii="Cambria Math" w:hAnsi="Cambria Math"/>
                    </w:rPr>
                    <m:t>3</m:t>
                  </m:r>
                </m:sub>
              </m:sSub>
            </m:oMath>
            <w:r w:rsidR="00E62AD4" w:rsidRPr="00001374">
              <w:rPr>
                <w:rFonts w:cs="Times New Roman" w:hint="eastAsia"/>
              </w:rPr>
              <w:t>(</w:t>
            </w:r>
            <w:r w:rsidR="00E62AD4" w:rsidRPr="00001374">
              <w:rPr>
                <w:rFonts w:cs="Times New Roman"/>
              </w:rPr>
              <w:t>INF)</w:t>
            </w:r>
          </w:p>
        </w:tc>
        <w:tc>
          <w:tcPr>
            <w:tcW w:w="2769" w:type="dxa"/>
            <w:tcBorders>
              <w:top w:val="nil"/>
              <w:left w:val="nil"/>
              <w:bottom w:val="nil"/>
              <w:right w:val="nil"/>
            </w:tcBorders>
          </w:tcPr>
          <w:p w14:paraId="6F228939"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-18.35177</w:t>
            </w:r>
          </w:p>
        </w:tc>
        <w:tc>
          <w:tcPr>
            <w:tcW w:w="2769" w:type="dxa"/>
            <w:tcBorders>
              <w:top w:val="nil"/>
              <w:left w:val="nil"/>
              <w:bottom w:val="nil"/>
              <w:right w:val="nil"/>
            </w:tcBorders>
          </w:tcPr>
          <w:p w14:paraId="1AF754EF"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-2.43751**</w:t>
            </w:r>
          </w:p>
        </w:tc>
      </w:tr>
      <w:tr w:rsidR="00E62AD4" w:rsidRPr="00001374" w14:paraId="6C633D2E" w14:textId="77777777" w:rsidTr="00715872">
        <w:tc>
          <w:tcPr>
            <w:tcW w:w="2768" w:type="dxa"/>
            <w:tcBorders>
              <w:top w:val="nil"/>
              <w:left w:val="nil"/>
              <w:bottom w:val="nil"/>
              <w:right w:val="nil"/>
            </w:tcBorders>
          </w:tcPr>
          <w:p w14:paraId="204BC63C"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hint="eastAsia"/>
                    </w:rPr>
                    <m:t>1</m:t>
                  </m:r>
                  <m:r>
                    <m:rPr>
                      <m:sty m:val="p"/>
                    </m:rPr>
                    <w:rPr>
                      <w:rFonts w:ascii="Cambria Math" w:hAnsi="Cambria Math"/>
                    </w:rPr>
                    <m:t>4</m:t>
                  </m:r>
                </m:sub>
              </m:sSub>
            </m:oMath>
            <w:r w:rsidR="00E62AD4" w:rsidRPr="00001374">
              <w:rPr>
                <w:rFonts w:cs="Times New Roman" w:hint="eastAsia"/>
              </w:rPr>
              <w:t>(</w:t>
            </w:r>
            <w:r w:rsidR="00E62AD4" w:rsidRPr="00001374">
              <w:rPr>
                <w:rFonts w:cs="Times New Roman"/>
              </w:rPr>
              <w:t>GDPG)</w:t>
            </w:r>
          </w:p>
        </w:tc>
        <w:tc>
          <w:tcPr>
            <w:tcW w:w="2769" w:type="dxa"/>
            <w:tcBorders>
              <w:top w:val="nil"/>
              <w:left w:val="nil"/>
              <w:bottom w:val="nil"/>
              <w:right w:val="nil"/>
            </w:tcBorders>
          </w:tcPr>
          <w:p w14:paraId="1600A485"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-4.4752</w:t>
            </w:r>
            <w:r w:rsidRPr="00001374">
              <w:rPr>
                <w:rFonts w:cs="Times New Roman" w:hint="eastAsia"/>
              </w:rPr>
              <w:t>8</w:t>
            </w:r>
          </w:p>
        </w:tc>
        <w:tc>
          <w:tcPr>
            <w:tcW w:w="2769" w:type="dxa"/>
            <w:tcBorders>
              <w:top w:val="nil"/>
              <w:left w:val="nil"/>
              <w:bottom w:val="nil"/>
              <w:right w:val="nil"/>
            </w:tcBorders>
          </w:tcPr>
          <w:p w14:paraId="31B4490D"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-1.32106</w:t>
            </w:r>
          </w:p>
        </w:tc>
      </w:tr>
      <w:tr w:rsidR="00E62AD4" w:rsidRPr="00001374" w14:paraId="5EE2D4AC" w14:textId="77777777" w:rsidTr="00715872">
        <w:tc>
          <w:tcPr>
            <w:tcW w:w="2768" w:type="dxa"/>
            <w:tcBorders>
              <w:top w:val="single" w:sz="4" w:space="0" w:color="auto"/>
              <w:left w:val="nil"/>
              <w:bottom w:val="nil"/>
              <w:right w:val="nil"/>
            </w:tcBorders>
          </w:tcPr>
          <w:p w14:paraId="362EF629"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21</m:t>
                  </m:r>
                </m:sub>
              </m:sSub>
            </m:oMath>
            <w:r w:rsidR="00E62AD4" w:rsidRPr="00001374">
              <w:rPr>
                <w:rFonts w:cs="Times New Roman" w:hint="eastAsia"/>
              </w:rPr>
              <w:t>(</w:t>
            </w:r>
            <w:r w:rsidR="00E62AD4" w:rsidRPr="00001374">
              <w:rPr>
                <w:rFonts w:cs="Times New Roman"/>
              </w:rPr>
              <w:t>USDX)</w:t>
            </w:r>
          </w:p>
        </w:tc>
        <w:tc>
          <w:tcPr>
            <w:tcW w:w="2769" w:type="dxa"/>
            <w:tcBorders>
              <w:top w:val="single" w:sz="4" w:space="0" w:color="auto"/>
              <w:left w:val="nil"/>
              <w:bottom w:val="nil"/>
              <w:right w:val="nil"/>
            </w:tcBorders>
          </w:tcPr>
          <w:p w14:paraId="42A664D3"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1.06029</w:t>
            </w:r>
          </w:p>
        </w:tc>
        <w:tc>
          <w:tcPr>
            <w:tcW w:w="2769" w:type="dxa"/>
            <w:tcBorders>
              <w:top w:val="single" w:sz="4" w:space="0" w:color="auto"/>
              <w:left w:val="nil"/>
              <w:bottom w:val="nil"/>
              <w:right w:val="nil"/>
            </w:tcBorders>
          </w:tcPr>
          <w:p w14:paraId="0476DC01"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43.91282***</w:t>
            </w:r>
          </w:p>
        </w:tc>
      </w:tr>
      <w:tr w:rsidR="00E62AD4" w:rsidRPr="00001374" w14:paraId="43D7E749" w14:textId="77777777" w:rsidTr="00715872">
        <w:tc>
          <w:tcPr>
            <w:tcW w:w="2768" w:type="dxa"/>
            <w:tcBorders>
              <w:top w:val="nil"/>
              <w:left w:val="nil"/>
              <w:bottom w:val="nil"/>
              <w:right w:val="nil"/>
            </w:tcBorders>
          </w:tcPr>
          <w:p w14:paraId="3F05C12C"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2</m:t>
                  </m:r>
                </m:sub>
              </m:sSub>
            </m:oMath>
            <w:r w:rsidR="00E62AD4" w:rsidRPr="00001374">
              <w:rPr>
                <w:rFonts w:cs="Times New Roman" w:hint="eastAsia"/>
              </w:rPr>
              <w:t>(</w:t>
            </w:r>
            <w:r w:rsidR="00E62AD4" w:rsidRPr="00001374">
              <w:rPr>
                <w:rFonts w:cs="Times New Roman"/>
              </w:rPr>
              <w:t>YD)</w:t>
            </w:r>
          </w:p>
        </w:tc>
        <w:tc>
          <w:tcPr>
            <w:tcW w:w="2769" w:type="dxa"/>
            <w:tcBorders>
              <w:top w:val="nil"/>
              <w:left w:val="nil"/>
              <w:bottom w:val="nil"/>
              <w:right w:val="nil"/>
            </w:tcBorders>
          </w:tcPr>
          <w:p w14:paraId="5AD08408"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164.72297</w:t>
            </w:r>
          </w:p>
        </w:tc>
        <w:tc>
          <w:tcPr>
            <w:tcW w:w="2769" w:type="dxa"/>
            <w:tcBorders>
              <w:top w:val="nil"/>
              <w:left w:val="nil"/>
              <w:bottom w:val="nil"/>
              <w:right w:val="nil"/>
            </w:tcBorders>
          </w:tcPr>
          <w:p w14:paraId="0C6618F3"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0.53696</w:t>
            </w:r>
          </w:p>
        </w:tc>
      </w:tr>
      <w:tr w:rsidR="00E62AD4" w:rsidRPr="00001374" w14:paraId="1A2F54C3" w14:textId="77777777" w:rsidTr="00715872">
        <w:tc>
          <w:tcPr>
            <w:tcW w:w="2768" w:type="dxa"/>
            <w:tcBorders>
              <w:top w:val="nil"/>
              <w:left w:val="nil"/>
              <w:bottom w:val="nil"/>
              <w:right w:val="nil"/>
            </w:tcBorders>
          </w:tcPr>
          <w:p w14:paraId="4CD0C086"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3</m:t>
                  </m:r>
                </m:sub>
              </m:sSub>
            </m:oMath>
            <w:r w:rsidR="00E62AD4" w:rsidRPr="00001374">
              <w:rPr>
                <w:rFonts w:cs="Times New Roman" w:hint="eastAsia"/>
              </w:rPr>
              <w:t>(</w:t>
            </w:r>
            <w:r w:rsidR="00E62AD4" w:rsidRPr="00001374">
              <w:rPr>
                <w:rFonts w:cs="Times New Roman"/>
              </w:rPr>
              <w:t>INF)</w:t>
            </w:r>
          </w:p>
        </w:tc>
        <w:tc>
          <w:tcPr>
            <w:tcW w:w="2769" w:type="dxa"/>
            <w:tcBorders>
              <w:top w:val="nil"/>
              <w:left w:val="nil"/>
              <w:bottom w:val="nil"/>
              <w:right w:val="nil"/>
            </w:tcBorders>
          </w:tcPr>
          <w:p w14:paraId="7F76A8D2"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261.1683</w:t>
            </w:r>
            <w:r w:rsidRPr="00001374">
              <w:rPr>
                <w:rFonts w:cs="Times New Roman" w:hint="eastAsia"/>
              </w:rPr>
              <w:t>9</w:t>
            </w:r>
          </w:p>
        </w:tc>
        <w:tc>
          <w:tcPr>
            <w:tcW w:w="2769" w:type="dxa"/>
            <w:tcBorders>
              <w:top w:val="nil"/>
              <w:left w:val="nil"/>
              <w:bottom w:val="nil"/>
              <w:right w:val="nil"/>
            </w:tcBorders>
          </w:tcPr>
          <w:p w14:paraId="06377FD2"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0.71961</w:t>
            </w:r>
          </w:p>
        </w:tc>
      </w:tr>
      <w:tr w:rsidR="00E62AD4" w:rsidRPr="00001374" w14:paraId="3667C63C" w14:textId="77777777" w:rsidTr="00715872">
        <w:tc>
          <w:tcPr>
            <w:tcW w:w="2768" w:type="dxa"/>
            <w:tcBorders>
              <w:top w:val="nil"/>
              <w:left w:val="nil"/>
              <w:bottom w:val="nil"/>
              <w:right w:val="nil"/>
            </w:tcBorders>
          </w:tcPr>
          <w:p w14:paraId="24D37C88"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4</m:t>
                  </m:r>
                </m:sub>
              </m:sSub>
            </m:oMath>
            <w:r w:rsidR="00E62AD4" w:rsidRPr="00001374">
              <w:rPr>
                <w:rFonts w:cs="Times New Roman" w:hint="eastAsia"/>
              </w:rPr>
              <w:t>(</w:t>
            </w:r>
            <w:r w:rsidR="00E62AD4" w:rsidRPr="00001374">
              <w:rPr>
                <w:rFonts w:cs="Times New Roman"/>
              </w:rPr>
              <w:t>GDPG)</w:t>
            </w:r>
          </w:p>
        </w:tc>
        <w:tc>
          <w:tcPr>
            <w:tcW w:w="2769" w:type="dxa"/>
            <w:tcBorders>
              <w:top w:val="nil"/>
              <w:left w:val="nil"/>
              <w:bottom w:val="nil"/>
              <w:right w:val="nil"/>
            </w:tcBorders>
          </w:tcPr>
          <w:p w14:paraId="605D3004"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26.57273</w:t>
            </w:r>
          </w:p>
        </w:tc>
        <w:tc>
          <w:tcPr>
            <w:tcW w:w="2769" w:type="dxa"/>
            <w:tcBorders>
              <w:top w:val="nil"/>
              <w:left w:val="nil"/>
              <w:bottom w:val="nil"/>
              <w:right w:val="nil"/>
            </w:tcBorders>
          </w:tcPr>
          <w:p w14:paraId="7207F5A6"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0.56874</w:t>
            </w:r>
          </w:p>
        </w:tc>
      </w:tr>
      <w:tr w:rsidR="00E62AD4" w:rsidRPr="00001374" w14:paraId="0EB8CDB9" w14:textId="77777777" w:rsidTr="00715872">
        <w:tc>
          <w:tcPr>
            <w:tcW w:w="2768" w:type="dxa"/>
            <w:tcBorders>
              <w:top w:val="single" w:sz="4" w:space="0" w:color="auto"/>
              <w:left w:val="nil"/>
              <w:bottom w:val="nil"/>
              <w:right w:val="nil"/>
            </w:tcBorders>
          </w:tcPr>
          <w:p w14:paraId="462CB90C" w14:textId="77777777" w:rsidR="00E62AD4" w:rsidRPr="00001374" w:rsidRDefault="00E62AD4" w:rsidP="00715872">
            <w:pPr>
              <w:autoSpaceDE w:val="0"/>
              <w:autoSpaceDN w:val="0"/>
              <w:adjustRightInd w:val="0"/>
              <w:jc w:val="center"/>
              <w:outlineLvl w:val="0"/>
              <w:rPr>
                <w:rFonts w:cs="Times New Roman"/>
                <w:b/>
              </w:rPr>
            </w:pPr>
            <w:r w:rsidRPr="00001374">
              <w:rPr>
                <w:rFonts w:ascii="標楷體" w:hAnsi="標楷體" w:cs="Times New Roman" w:hint="eastAsia"/>
                <w:b/>
              </w:rPr>
              <w:t>λ</w:t>
            </w:r>
          </w:p>
        </w:tc>
        <w:tc>
          <w:tcPr>
            <w:tcW w:w="2769" w:type="dxa"/>
            <w:tcBorders>
              <w:top w:val="single" w:sz="4" w:space="0" w:color="auto"/>
              <w:left w:val="nil"/>
              <w:bottom w:val="nil"/>
              <w:right w:val="nil"/>
            </w:tcBorders>
          </w:tcPr>
          <w:p w14:paraId="3CC3E59D"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0.00030</w:t>
            </w:r>
          </w:p>
        </w:tc>
        <w:tc>
          <w:tcPr>
            <w:tcW w:w="2769" w:type="dxa"/>
            <w:tcBorders>
              <w:top w:val="single" w:sz="4" w:space="0" w:color="auto"/>
              <w:left w:val="nil"/>
              <w:bottom w:val="nil"/>
              <w:right w:val="nil"/>
            </w:tcBorders>
          </w:tcPr>
          <w:p w14:paraId="424C9339"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0.56009</w:t>
            </w:r>
          </w:p>
        </w:tc>
      </w:tr>
      <w:tr w:rsidR="00E62AD4" w:rsidRPr="00001374" w14:paraId="16D035B3" w14:textId="77777777" w:rsidTr="00715872">
        <w:tc>
          <w:tcPr>
            <w:tcW w:w="2768" w:type="dxa"/>
            <w:tcBorders>
              <w:top w:val="nil"/>
              <w:left w:val="nil"/>
              <w:bottom w:val="single" w:sz="12" w:space="0" w:color="000000"/>
              <w:right w:val="nil"/>
            </w:tcBorders>
          </w:tcPr>
          <w:p w14:paraId="62B8E7C7" w14:textId="77777777" w:rsidR="00E62AD4" w:rsidRPr="00001374" w:rsidRDefault="00E62AD4" w:rsidP="00715872">
            <w:pPr>
              <w:autoSpaceDE w:val="0"/>
              <w:autoSpaceDN w:val="0"/>
              <w:adjustRightInd w:val="0"/>
              <w:jc w:val="center"/>
              <w:outlineLvl w:val="0"/>
              <w:rPr>
                <w:rFonts w:cs="Times New Roman"/>
                <w:b/>
              </w:rPr>
            </w:pPr>
            <m:oMathPara>
              <m:oMath>
                <m:r>
                  <m:rPr>
                    <m:sty m:val="b"/>
                  </m:rPr>
                  <w:rPr>
                    <w:rFonts w:ascii="Cambria Math" w:hAnsi="Cambria Math" w:cs="Times New Roman"/>
                  </w:rPr>
                  <m:t>τ</m:t>
                </m:r>
              </m:oMath>
            </m:oMathPara>
          </w:p>
        </w:tc>
        <w:tc>
          <w:tcPr>
            <w:tcW w:w="2769" w:type="dxa"/>
            <w:tcBorders>
              <w:top w:val="nil"/>
              <w:left w:val="nil"/>
              <w:bottom w:val="single" w:sz="12" w:space="0" w:color="000000"/>
              <w:right w:val="nil"/>
            </w:tcBorders>
          </w:tcPr>
          <w:p w14:paraId="6AA0B89F"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111.3072</w:t>
            </w:r>
            <w:r w:rsidRPr="00001374">
              <w:rPr>
                <w:rFonts w:cs="Times New Roman" w:hint="eastAsia"/>
              </w:rPr>
              <w:t>5</w:t>
            </w:r>
          </w:p>
        </w:tc>
        <w:tc>
          <w:tcPr>
            <w:tcW w:w="2769" w:type="dxa"/>
            <w:tcBorders>
              <w:top w:val="nil"/>
              <w:left w:val="nil"/>
              <w:bottom w:val="single" w:sz="12" w:space="0" w:color="000000"/>
              <w:right w:val="nil"/>
            </w:tcBorders>
          </w:tcPr>
          <w:p w14:paraId="32D7AB37"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36.56049***</w:t>
            </w:r>
          </w:p>
        </w:tc>
      </w:tr>
    </w:tbl>
    <w:p w14:paraId="4CA8C9E6" w14:textId="77777777" w:rsidR="00E62AD4" w:rsidRPr="00001374" w:rsidRDefault="00E62AD4" w:rsidP="00E62AD4">
      <w:pPr>
        <w:spacing w:line="240" w:lineRule="exact"/>
        <w:jc w:val="both"/>
        <w:rPr>
          <w:sz w:val="18"/>
          <w:szCs w:val="18"/>
        </w:rPr>
      </w:pPr>
      <w:r w:rsidRPr="00001374">
        <w:rPr>
          <w:rFonts w:hint="eastAsia"/>
          <w:sz w:val="18"/>
          <w:szCs w:val="18"/>
        </w:rPr>
        <w:t>1</w:t>
      </w:r>
      <w:r w:rsidRPr="00001374">
        <w:rPr>
          <w:sz w:val="18"/>
          <w:szCs w:val="18"/>
        </w:rPr>
        <w:t xml:space="preserve"> *,**,***</w:t>
      </w:r>
      <w:r w:rsidRPr="00001374">
        <w:rPr>
          <w:sz w:val="18"/>
          <w:szCs w:val="18"/>
        </w:rPr>
        <w:t>分別表示在</w:t>
      </w:r>
      <w:r w:rsidRPr="00001374">
        <w:rPr>
          <w:sz w:val="18"/>
          <w:szCs w:val="18"/>
        </w:rPr>
        <w:t>10%,5%,1%</w:t>
      </w:r>
      <w:r w:rsidRPr="00001374">
        <w:rPr>
          <w:sz w:val="18"/>
          <w:szCs w:val="18"/>
        </w:rPr>
        <w:t>顯著水準下顯著。</w:t>
      </w:r>
    </w:p>
    <w:p w14:paraId="02566D67" w14:textId="77777777" w:rsidR="00E62AD4" w:rsidRPr="00001374" w:rsidRDefault="00E62AD4" w:rsidP="00E62AD4">
      <w:pPr>
        <w:spacing w:line="240" w:lineRule="exact"/>
        <w:jc w:val="both"/>
        <w:rPr>
          <w:sz w:val="18"/>
          <w:szCs w:val="18"/>
        </w:rPr>
      </w:pPr>
      <w:r w:rsidRPr="00001374">
        <w:rPr>
          <w:rFonts w:hint="eastAsia"/>
          <w:sz w:val="18"/>
          <w:szCs w:val="18"/>
        </w:rPr>
        <w:t>2.</w:t>
      </w:r>
      <w:r w:rsidRPr="00001374">
        <w:rPr>
          <w:rFonts w:ascii="標楷體" w:hAnsi="標楷體" w:hint="eastAsia"/>
          <w:sz w:val="18"/>
          <w:szCs w:val="18"/>
        </w:rPr>
        <w:t>λ</w:t>
      </w:r>
      <w:r w:rsidRPr="00001374">
        <w:rPr>
          <w:rFonts w:hint="eastAsia"/>
          <w:sz w:val="18"/>
          <w:szCs w:val="18"/>
        </w:rPr>
        <w:t>為平滑參數，即轉換速度；</w:t>
      </w:r>
      <w:r w:rsidRPr="00001374">
        <w:rPr>
          <w:rFonts w:ascii="標楷體" w:hAnsi="標楷體" w:hint="eastAsia"/>
          <w:sz w:val="18"/>
          <w:szCs w:val="18"/>
        </w:rPr>
        <w:t>τ</w:t>
      </w:r>
      <w:r w:rsidRPr="00001374">
        <w:rPr>
          <w:rFonts w:hint="eastAsia"/>
          <w:sz w:val="18"/>
          <w:szCs w:val="18"/>
        </w:rPr>
        <w:t>為門檻值</w:t>
      </w:r>
    </w:p>
    <w:p w14:paraId="39DE83CD" w14:textId="4DC9306B" w:rsidR="00EB0E8E" w:rsidRPr="00001374" w:rsidRDefault="00EB0E8E" w:rsidP="00EB0E8E">
      <w:pPr>
        <w:pStyle w:val="afff3"/>
      </w:pPr>
      <w:bookmarkStart w:id="42" w:name="_Toc126666360"/>
      <w:bookmarkStart w:id="43" w:name="_Hlk124827971"/>
      <w:bookmarkEnd w:id="41"/>
      <w:r w:rsidRPr="00001374">
        <w:rPr>
          <w:rFonts w:hint="eastAsia"/>
        </w:rPr>
        <w:t>表</w:t>
      </w:r>
      <w:r w:rsidRPr="00001374">
        <w:rPr>
          <w:rFonts w:hint="eastAsia"/>
        </w:rPr>
        <w:t>4</w:t>
      </w:r>
      <w:r w:rsidRPr="00001374">
        <w:t xml:space="preserve">-12 </w:t>
      </w:r>
      <w:r w:rsidRPr="00001374">
        <w:rPr>
          <w:rFonts w:hint="eastAsia"/>
        </w:rPr>
        <w:t>匯率波動及總體經濟數據對</w:t>
      </w:r>
      <w:r w:rsidRPr="00001374">
        <w:rPr>
          <w:rFonts w:hint="eastAsia"/>
        </w:rPr>
        <w:t>MSCI</w:t>
      </w:r>
      <w:r w:rsidRPr="00001374">
        <w:rPr>
          <w:rFonts w:hint="eastAsia"/>
        </w:rPr>
        <w:t>新興歐非中東指數之影響</w:t>
      </w:r>
      <w:bookmarkEnd w:id="42"/>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1"/>
        <w:gridCol w:w="1275"/>
        <w:gridCol w:w="1418"/>
        <w:gridCol w:w="709"/>
        <w:gridCol w:w="1371"/>
        <w:gridCol w:w="1559"/>
        <w:gridCol w:w="709"/>
      </w:tblGrid>
      <w:tr w:rsidR="004143C1" w:rsidRPr="00001374" w14:paraId="022A331A" w14:textId="77777777" w:rsidTr="00CC5BB7">
        <w:trPr>
          <w:cantSplit/>
          <w:trHeight w:val="435"/>
          <w:jc w:val="center"/>
        </w:trPr>
        <w:tc>
          <w:tcPr>
            <w:tcW w:w="1601" w:type="dxa"/>
            <w:vMerge w:val="restart"/>
            <w:tcBorders>
              <w:tl2br w:val="single" w:sz="4" w:space="0" w:color="auto"/>
            </w:tcBorders>
          </w:tcPr>
          <w:p w14:paraId="6150F912" w14:textId="77777777" w:rsidR="004143C1" w:rsidRPr="00001374" w:rsidRDefault="004143C1" w:rsidP="00063FCD">
            <w:pPr>
              <w:spacing w:line="360" w:lineRule="exact"/>
              <w:ind w:leftChars="-150" w:left="2280" w:hangingChars="1100" w:hanging="2640"/>
              <w:jc w:val="right"/>
              <w:rPr>
                <w:rFonts w:cs="Times New Roman"/>
              </w:rPr>
            </w:pPr>
            <w:r w:rsidRPr="00001374">
              <w:rPr>
                <w:rFonts w:cs="Times New Roman" w:hint="eastAsia"/>
              </w:rPr>
              <w:t>門檻變數</w:t>
            </w:r>
          </w:p>
          <w:p w14:paraId="7A7012FC" w14:textId="77777777" w:rsidR="004143C1" w:rsidRPr="00001374" w:rsidRDefault="004143C1" w:rsidP="00063FCD">
            <w:pPr>
              <w:spacing w:line="360" w:lineRule="exact"/>
              <w:ind w:right="960"/>
              <w:rPr>
                <w:rFonts w:cs="Times New Roman"/>
              </w:rPr>
            </w:pPr>
          </w:p>
          <w:p w14:paraId="38953985" w14:textId="77777777" w:rsidR="004143C1" w:rsidRPr="00001374" w:rsidRDefault="004143C1" w:rsidP="00063FCD">
            <w:pPr>
              <w:spacing w:line="360" w:lineRule="exact"/>
              <w:jc w:val="both"/>
              <w:rPr>
                <w:rFonts w:cs="Times New Roman"/>
              </w:rPr>
            </w:pPr>
            <w:r w:rsidRPr="00001374">
              <w:rPr>
                <w:rFonts w:cs="Times New Roman" w:hint="eastAsia"/>
              </w:rPr>
              <w:t>解釋變數</w:t>
            </w:r>
          </w:p>
        </w:tc>
        <w:tc>
          <w:tcPr>
            <w:tcW w:w="3402" w:type="dxa"/>
            <w:gridSpan w:val="3"/>
            <w:tcBorders>
              <w:bottom w:val="single" w:sz="4" w:space="0" w:color="auto"/>
            </w:tcBorders>
            <w:vAlign w:val="center"/>
          </w:tcPr>
          <w:p w14:paraId="4FCC736A" w14:textId="5D41AB1D" w:rsidR="004143C1" w:rsidRPr="00001374" w:rsidRDefault="004143C1" w:rsidP="00063FCD">
            <w:pPr>
              <w:tabs>
                <w:tab w:val="num" w:pos="720"/>
              </w:tabs>
              <w:spacing w:line="240" w:lineRule="exact"/>
              <w:jc w:val="center"/>
              <w:rPr>
                <w:rFonts w:cs="Times New Roman"/>
              </w:rPr>
            </w:pPr>
            <w:r w:rsidRPr="00001374">
              <w:rPr>
                <w:rFonts w:cs="Times New Roman"/>
              </w:rPr>
              <w:t>US</w:t>
            </w:r>
            <w:r w:rsidRPr="00001374">
              <w:rPr>
                <w:rFonts w:cs="Times New Roman" w:hint="eastAsia"/>
              </w:rPr>
              <w:t>DX</w:t>
            </w:r>
            <w:proofErr w:type="gramStart"/>
            <w:r w:rsidRPr="00001374">
              <w:rPr>
                <w:rFonts w:hint="eastAsia"/>
              </w:rPr>
              <w:t>≒</w:t>
            </w:r>
            <w:proofErr w:type="gramEnd"/>
            <w:r w:rsidR="00CC5BB7" w:rsidRPr="00001374">
              <w:rPr>
                <w:rFonts w:cs="Times New Roman"/>
              </w:rPr>
              <w:t>111.3072</w:t>
            </w:r>
            <w:r w:rsidR="00CC5BB7" w:rsidRPr="00001374">
              <w:rPr>
                <w:rFonts w:cs="Times New Roman" w:hint="eastAsia"/>
              </w:rPr>
              <w:t>5</w:t>
            </w:r>
          </w:p>
        </w:tc>
        <w:tc>
          <w:tcPr>
            <w:tcW w:w="3639" w:type="dxa"/>
            <w:gridSpan w:val="3"/>
            <w:tcBorders>
              <w:top w:val="single" w:sz="4" w:space="0" w:color="auto"/>
              <w:bottom w:val="single" w:sz="4" w:space="0" w:color="auto"/>
            </w:tcBorders>
            <w:vAlign w:val="center"/>
          </w:tcPr>
          <w:p w14:paraId="71748A03" w14:textId="23110288" w:rsidR="004143C1" w:rsidRPr="00001374" w:rsidRDefault="004143C1" w:rsidP="00063FCD">
            <w:pPr>
              <w:tabs>
                <w:tab w:val="num" w:pos="720"/>
              </w:tabs>
              <w:spacing w:line="280" w:lineRule="exact"/>
              <w:jc w:val="center"/>
              <w:rPr>
                <w:rFonts w:cs="Times New Roman"/>
              </w:rPr>
            </w:pPr>
            <w:r w:rsidRPr="00001374">
              <w:rPr>
                <w:rFonts w:cs="Times New Roman"/>
              </w:rPr>
              <w:t>US</w:t>
            </w:r>
            <w:r w:rsidRPr="00001374">
              <w:rPr>
                <w:rFonts w:cs="Times New Roman" w:hint="eastAsia"/>
              </w:rPr>
              <w:t>DX</w:t>
            </w:r>
            <w:r w:rsidRPr="00001374">
              <w:rPr>
                <w:rFonts w:cs="Times New Roman"/>
              </w:rPr>
              <w:t xml:space="preserve"> &gt;&gt;</w:t>
            </w:r>
            <w:r w:rsidR="00CC5BB7" w:rsidRPr="00001374">
              <w:rPr>
                <w:rFonts w:cs="Times New Roman"/>
              </w:rPr>
              <w:t>111.3072</w:t>
            </w:r>
            <w:r w:rsidR="00CC5BB7" w:rsidRPr="00001374">
              <w:rPr>
                <w:rFonts w:cs="Times New Roman" w:hint="eastAsia"/>
              </w:rPr>
              <w:t>5</w:t>
            </w:r>
          </w:p>
          <w:p w14:paraId="1EDF937F" w14:textId="7392C8B6" w:rsidR="004143C1" w:rsidRPr="00001374" w:rsidRDefault="004143C1" w:rsidP="00063FCD">
            <w:pPr>
              <w:spacing w:line="280" w:lineRule="exact"/>
              <w:jc w:val="center"/>
              <w:rPr>
                <w:rFonts w:cs="Times New Roman"/>
              </w:rPr>
            </w:pPr>
            <w:r w:rsidRPr="00001374">
              <w:rPr>
                <w:rFonts w:cs="Times New Roman"/>
              </w:rPr>
              <w:t>或</w:t>
            </w:r>
            <w:r w:rsidRPr="00001374">
              <w:rPr>
                <w:rFonts w:cs="Times New Roman"/>
              </w:rPr>
              <w:t>&lt;&lt;</w:t>
            </w:r>
            <w:r w:rsidR="00CC5BB7" w:rsidRPr="00001374">
              <w:rPr>
                <w:rFonts w:cs="Times New Roman"/>
              </w:rPr>
              <w:t>111.3072</w:t>
            </w:r>
            <w:r w:rsidR="00CC5BB7" w:rsidRPr="00001374">
              <w:rPr>
                <w:rFonts w:cs="Times New Roman" w:hint="eastAsia"/>
              </w:rPr>
              <w:t>5</w:t>
            </w:r>
          </w:p>
        </w:tc>
      </w:tr>
      <w:tr w:rsidR="004143C1" w:rsidRPr="00001374" w14:paraId="25CBB90A" w14:textId="77777777" w:rsidTr="00CC5BB7">
        <w:trPr>
          <w:cantSplit/>
          <w:trHeight w:val="390"/>
          <w:jc w:val="center"/>
        </w:trPr>
        <w:tc>
          <w:tcPr>
            <w:tcW w:w="1601" w:type="dxa"/>
            <w:vMerge/>
            <w:tcBorders>
              <w:tl2br w:val="single" w:sz="4" w:space="0" w:color="auto"/>
            </w:tcBorders>
          </w:tcPr>
          <w:p w14:paraId="27F71642" w14:textId="77777777" w:rsidR="004143C1" w:rsidRPr="00001374" w:rsidRDefault="004143C1" w:rsidP="00063FCD">
            <w:pPr>
              <w:spacing w:line="480" w:lineRule="exact"/>
              <w:jc w:val="both"/>
              <w:rPr>
                <w:rFonts w:cs="Times New Roman"/>
              </w:rPr>
            </w:pPr>
          </w:p>
        </w:tc>
        <w:tc>
          <w:tcPr>
            <w:tcW w:w="1275" w:type="dxa"/>
            <w:tcBorders>
              <w:top w:val="single" w:sz="4" w:space="0" w:color="auto"/>
              <w:right w:val="single" w:sz="4" w:space="0" w:color="auto"/>
            </w:tcBorders>
            <w:vAlign w:val="center"/>
          </w:tcPr>
          <w:p w14:paraId="4D1DA317" w14:textId="77777777" w:rsidR="004143C1" w:rsidRPr="00001374" w:rsidRDefault="004143C1" w:rsidP="00063FCD">
            <w:pPr>
              <w:spacing w:line="480" w:lineRule="exact"/>
              <w:jc w:val="center"/>
              <w:rPr>
                <w:rFonts w:cs="Times New Roman"/>
              </w:rPr>
            </w:pPr>
            <w:r w:rsidRPr="00001374">
              <w:rPr>
                <w:rFonts w:cs="Times New Roman"/>
              </w:rPr>
              <w:t>係數值</w:t>
            </w:r>
          </w:p>
        </w:tc>
        <w:tc>
          <w:tcPr>
            <w:tcW w:w="1418" w:type="dxa"/>
            <w:tcBorders>
              <w:top w:val="single" w:sz="4" w:space="0" w:color="auto"/>
              <w:left w:val="single" w:sz="4" w:space="0" w:color="auto"/>
            </w:tcBorders>
            <w:vAlign w:val="center"/>
          </w:tcPr>
          <w:p w14:paraId="05069448" w14:textId="77777777" w:rsidR="004143C1" w:rsidRPr="00001374" w:rsidRDefault="004143C1" w:rsidP="00063FCD">
            <w:pPr>
              <w:spacing w:line="480" w:lineRule="exact"/>
              <w:jc w:val="center"/>
              <w:rPr>
                <w:rFonts w:cs="Times New Roman"/>
              </w:rPr>
            </w:pPr>
            <w:r w:rsidRPr="00001374">
              <w:rPr>
                <w:rFonts w:cs="Times New Roman"/>
              </w:rPr>
              <w:t>t-</w:t>
            </w:r>
            <w:r w:rsidRPr="00001374">
              <w:rPr>
                <w:rFonts w:cs="Times New Roman"/>
              </w:rPr>
              <w:t>統計量</w:t>
            </w:r>
          </w:p>
        </w:tc>
        <w:tc>
          <w:tcPr>
            <w:tcW w:w="709" w:type="dxa"/>
            <w:tcBorders>
              <w:top w:val="single" w:sz="4" w:space="0" w:color="auto"/>
              <w:left w:val="single" w:sz="4" w:space="0" w:color="auto"/>
            </w:tcBorders>
            <w:vAlign w:val="center"/>
          </w:tcPr>
          <w:p w14:paraId="68734959" w14:textId="77777777" w:rsidR="004143C1" w:rsidRPr="00001374" w:rsidRDefault="004143C1" w:rsidP="00063FCD">
            <w:pPr>
              <w:spacing w:line="480" w:lineRule="exact"/>
              <w:jc w:val="center"/>
              <w:rPr>
                <w:rFonts w:cs="Times New Roman"/>
              </w:rPr>
            </w:pPr>
            <w:r w:rsidRPr="00001374">
              <w:rPr>
                <w:rFonts w:cs="Times New Roman"/>
              </w:rPr>
              <w:t>影響</w:t>
            </w:r>
          </w:p>
        </w:tc>
        <w:tc>
          <w:tcPr>
            <w:tcW w:w="1371" w:type="dxa"/>
            <w:tcBorders>
              <w:top w:val="single" w:sz="4" w:space="0" w:color="auto"/>
              <w:right w:val="single" w:sz="4" w:space="0" w:color="auto"/>
            </w:tcBorders>
            <w:vAlign w:val="center"/>
          </w:tcPr>
          <w:p w14:paraId="29D1C834" w14:textId="77777777" w:rsidR="004143C1" w:rsidRPr="00001374" w:rsidRDefault="004143C1" w:rsidP="00063FCD">
            <w:pPr>
              <w:spacing w:line="480" w:lineRule="exact"/>
              <w:jc w:val="center"/>
              <w:rPr>
                <w:rFonts w:cs="Times New Roman"/>
              </w:rPr>
            </w:pPr>
            <w:r w:rsidRPr="00001374">
              <w:rPr>
                <w:rFonts w:cs="Times New Roman"/>
              </w:rPr>
              <w:t>係數值</w:t>
            </w:r>
          </w:p>
        </w:tc>
        <w:tc>
          <w:tcPr>
            <w:tcW w:w="1559" w:type="dxa"/>
            <w:tcBorders>
              <w:top w:val="single" w:sz="4" w:space="0" w:color="auto"/>
              <w:left w:val="single" w:sz="4" w:space="0" w:color="auto"/>
            </w:tcBorders>
            <w:vAlign w:val="center"/>
          </w:tcPr>
          <w:p w14:paraId="6FFA49CE" w14:textId="77777777" w:rsidR="004143C1" w:rsidRPr="00001374" w:rsidRDefault="004143C1" w:rsidP="00063FCD">
            <w:pPr>
              <w:spacing w:line="480" w:lineRule="exact"/>
              <w:jc w:val="center"/>
              <w:rPr>
                <w:rFonts w:cs="Times New Roman"/>
              </w:rPr>
            </w:pPr>
            <w:r w:rsidRPr="00001374">
              <w:rPr>
                <w:rFonts w:cs="Times New Roman"/>
              </w:rPr>
              <w:t>t-</w:t>
            </w:r>
            <w:r w:rsidRPr="00001374">
              <w:rPr>
                <w:rFonts w:cs="Times New Roman"/>
              </w:rPr>
              <w:t>統計量</w:t>
            </w:r>
          </w:p>
        </w:tc>
        <w:tc>
          <w:tcPr>
            <w:tcW w:w="709" w:type="dxa"/>
            <w:tcBorders>
              <w:top w:val="single" w:sz="4" w:space="0" w:color="auto"/>
              <w:left w:val="single" w:sz="4" w:space="0" w:color="auto"/>
            </w:tcBorders>
            <w:vAlign w:val="center"/>
          </w:tcPr>
          <w:p w14:paraId="6FEE58A6" w14:textId="77777777" w:rsidR="004143C1" w:rsidRPr="00001374" w:rsidRDefault="004143C1" w:rsidP="00063FCD">
            <w:pPr>
              <w:spacing w:line="480" w:lineRule="exact"/>
              <w:jc w:val="center"/>
              <w:rPr>
                <w:rFonts w:cs="Times New Roman"/>
              </w:rPr>
            </w:pPr>
            <w:r w:rsidRPr="00001374">
              <w:rPr>
                <w:rFonts w:cs="Times New Roman"/>
              </w:rPr>
              <w:t>影響</w:t>
            </w:r>
          </w:p>
        </w:tc>
      </w:tr>
      <w:tr w:rsidR="00CC5BB7" w:rsidRPr="00001374" w14:paraId="07CA07C3" w14:textId="77777777" w:rsidTr="00CC5BB7">
        <w:trPr>
          <w:jc w:val="center"/>
        </w:trPr>
        <w:tc>
          <w:tcPr>
            <w:tcW w:w="1601" w:type="dxa"/>
          </w:tcPr>
          <w:p w14:paraId="13867B4B" w14:textId="77777777" w:rsidR="00CC5BB7" w:rsidRPr="00001374" w:rsidRDefault="00CC5BB7" w:rsidP="00CC5BB7">
            <w:pPr>
              <w:jc w:val="center"/>
              <w:rPr>
                <w:rFonts w:cs="Times New Roman"/>
                <w:noProof/>
              </w:rPr>
            </w:pPr>
            <w:r w:rsidRPr="00001374">
              <w:rPr>
                <w:rFonts w:cs="Times New Roman" w:hint="eastAsia"/>
                <w:noProof/>
              </w:rPr>
              <w:t>USDX</w:t>
            </w:r>
          </w:p>
        </w:tc>
        <w:tc>
          <w:tcPr>
            <w:tcW w:w="1275" w:type="dxa"/>
            <w:tcBorders>
              <w:right w:val="single" w:sz="4" w:space="0" w:color="auto"/>
            </w:tcBorders>
          </w:tcPr>
          <w:p w14:paraId="2934AABD" w14:textId="591B33C5" w:rsidR="00CC5BB7" w:rsidRPr="00001374" w:rsidRDefault="00CC5BB7" w:rsidP="00CC5BB7">
            <w:pPr>
              <w:autoSpaceDE w:val="0"/>
              <w:autoSpaceDN w:val="0"/>
              <w:adjustRightInd w:val="0"/>
              <w:spacing w:line="480" w:lineRule="exact"/>
              <w:jc w:val="center"/>
              <w:outlineLvl w:val="0"/>
              <w:rPr>
                <w:rFonts w:cs="Times New Roman"/>
              </w:rPr>
            </w:pPr>
            <w:r w:rsidRPr="00001374">
              <w:t>1.64868</w:t>
            </w:r>
          </w:p>
        </w:tc>
        <w:tc>
          <w:tcPr>
            <w:tcW w:w="1418" w:type="dxa"/>
            <w:tcBorders>
              <w:left w:val="single" w:sz="4" w:space="0" w:color="auto"/>
            </w:tcBorders>
          </w:tcPr>
          <w:p w14:paraId="6486DADE" w14:textId="5CC50822" w:rsidR="00CC5BB7" w:rsidRPr="00001374" w:rsidRDefault="00CC5BB7" w:rsidP="00CC5BB7">
            <w:pPr>
              <w:spacing w:line="480" w:lineRule="exact"/>
              <w:jc w:val="center"/>
              <w:rPr>
                <w:rFonts w:cs="Times New Roman"/>
              </w:rPr>
            </w:pPr>
            <w:r w:rsidRPr="00001374">
              <w:t>5.72386***</w:t>
            </w:r>
          </w:p>
        </w:tc>
        <w:tc>
          <w:tcPr>
            <w:tcW w:w="709" w:type="dxa"/>
            <w:tcBorders>
              <w:left w:val="single" w:sz="4" w:space="0" w:color="auto"/>
            </w:tcBorders>
            <w:vAlign w:val="center"/>
          </w:tcPr>
          <w:p w14:paraId="2487580F" w14:textId="77777777" w:rsidR="00CC5BB7" w:rsidRPr="00001374" w:rsidRDefault="00CC5BB7" w:rsidP="00CC5BB7">
            <w:pPr>
              <w:spacing w:line="480" w:lineRule="exact"/>
              <w:jc w:val="center"/>
              <w:rPr>
                <w:rFonts w:cs="Times New Roman"/>
              </w:rPr>
            </w:pPr>
            <w:r w:rsidRPr="00001374">
              <w:rPr>
                <w:rFonts w:cs="Times New Roman"/>
              </w:rPr>
              <w:t>+</w:t>
            </w:r>
          </w:p>
        </w:tc>
        <w:tc>
          <w:tcPr>
            <w:tcW w:w="1371" w:type="dxa"/>
            <w:tcBorders>
              <w:right w:val="single" w:sz="4" w:space="0" w:color="auto"/>
            </w:tcBorders>
          </w:tcPr>
          <w:p w14:paraId="7749F004" w14:textId="7A59F367" w:rsidR="00CC5BB7" w:rsidRPr="00001374" w:rsidRDefault="00CC5BB7" w:rsidP="00CC5BB7">
            <w:pPr>
              <w:autoSpaceDE w:val="0"/>
              <w:autoSpaceDN w:val="0"/>
              <w:adjustRightInd w:val="0"/>
              <w:spacing w:line="480" w:lineRule="exact"/>
              <w:ind w:right="10"/>
              <w:jc w:val="center"/>
              <w:rPr>
                <w:rFonts w:cs="Times New Roman"/>
              </w:rPr>
            </w:pPr>
            <w:r w:rsidRPr="00001374">
              <w:t>1.06029</w:t>
            </w:r>
          </w:p>
        </w:tc>
        <w:tc>
          <w:tcPr>
            <w:tcW w:w="1559" w:type="dxa"/>
            <w:tcBorders>
              <w:left w:val="single" w:sz="4" w:space="0" w:color="auto"/>
            </w:tcBorders>
          </w:tcPr>
          <w:p w14:paraId="6A89CEF9" w14:textId="70B23DAF" w:rsidR="00CC5BB7" w:rsidRPr="00001374" w:rsidRDefault="00CC5BB7" w:rsidP="00CC5BB7">
            <w:pPr>
              <w:spacing w:line="480" w:lineRule="exact"/>
              <w:jc w:val="center"/>
              <w:rPr>
                <w:rFonts w:cs="Times New Roman"/>
              </w:rPr>
            </w:pPr>
            <w:r w:rsidRPr="00001374">
              <w:t>43.91282***</w:t>
            </w:r>
          </w:p>
        </w:tc>
        <w:tc>
          <w:tcPr>
            <w:tcW w:w="709" w:type="dxa"/>
            <w:tcBorders>
              <w:left w:val="single" w:sz="4" w:space="0" w:color="auto"/>
            </w:tcBorders>
            <w:vAlign w:val="center"/>
          </w:tcPr>
          <w:p w14:paraId="43D61AAC" w14:textId="77777777" w:rsidR="00CC5BB7" w:rsidRPr="00001374" w:rsidRDefault="00CC5BB7" w:rsidP="00CC5BB7">
            <w:pPr>
              <w:jc w:val="center"/>
              <w:rPr>
                <w:rFonts w:cs="Times New Roman"/>
              </w:rPr>
            </w:pPr>
            <w:r w:rsidRPr="00001374">
              <w:rPr>
                <w:rFonts w:cs="Times New Roman"/>
              </w:rPr>
              <w:t>+</w:t>
            </w:r>
          </w:p>
        </w:tc>
      </w:tr>
      <w:tr w:rsidR="00CC5BB7" w:rsidRPr="00001374" w14:paraId="5446C134" w14:textId="77777777" w:rsidTr="00CC5BB7">
        <w:trPr>
          <w:jc w:val="center"/>
        </w:trPr>
        <w:tc>
          <w:tcPr>
            <w:tcW w:w="1601" w:type="dxa"/>
          </w:tcPr>
          <w:p w14:paraId="6C987E0F" w14:textId="77777777" w:rsidR="00CC5BB7" w:rsidRPr="00001374" w:rsidRDefault="00CC5BB7" w:rsidP="00CC5BB7">
            <w:pPr>
              <w:jc w:val="center"/>
              <w:rPr>
                <w:rFonts w:cs="Times New Roman"/>
                <w:noProof/>
              </w:rPr>
            </w:pPr>
            <w:r w:rsidRPr="00001374">
              <w:rPr>
                <w:rFonts w:cs="Times New Roman" w:hint="eastAsia"/>
                <w:noProof/>
              </w:rPr>
              <w:lastRenderedPageBreak/>
              <w:t>YD</w:t>
            </w:r>
          </w:p>
        </w:tc>
        <w:tc>
          <w:tcPr>
            <w:tcW w:w="1275" w:type="dxa"/>
            <w:tcBorders>
              <w:right w:val="single" w:sz="4" w:space="0" w:color="auto"/>
            </w:tcBorders>
          </w:tcPr>
          <w:p w14:paraId="3128E476" w14:textId="5FB04084" w:rsidR="00CC5BB7" w:rsidRPr="00001374" w:rsidRDefault="00CC5BB7" w:rsidP="00CC5BB7">
            <w:pPr>
              <w:autoSpaceDE w:val="0"/>
              <w:autoSpaceDN w:val="0"/>
              <w:adjustRightInd w:val="0"/>
              <w:spacing w:line="480" w:lineRule="exact"/>
              <w:jc w:val="center"/>
              <w:outlineLvl w:val="0"/>
              <w:rPr>
                <w:rFonts w:cs="Times New Roman"/>
              </w:rPr>
            </w:pPr>
            <w:r w:rsidRPr="00001374">
              <w:t>31.02480</w:t>
            </w:r>
          </w:p>
        </w:tc>
        <w:tc>
          <w:tcPr>
            <w:tcW w:w="1418" w:type="dxa"/>
            <w:tcBorders>
              <w:left w:val="single" w:sz="4" w:space="0" w:color="auto"/>
            </w:tcBorders>
          </w:tcPr>
          <w:p w14:paraId="08D142A3" w14:textId="4F938EA6" w:rsidR="00CC5BB7" w:rsidRPr="00001374" w:rsidRDefault="00CC5BB7" w:rsidP="00CC5BB7">
            <w:pPr>
              <w:spacing w:line="480" w:lineRule="exact"/>
              <w:jc w:val="center"/>
              <w:rPr>
                <w:rFonts w:cs="Times New Roman"/>
              </w:rPr>
            </w:pPr>
            <w:r w:rsidRPr="00001374">
              <w:t>2.21126**</w:t>
            </w:r>
          </w:p>
        </w:tc>
        <w:tc>
          <w:tcPr>
            <w:tcW w:w="709" w:type="dxa"/>
            <w:tcBorders>
              <w:left w:val="single" w:sz="4" w:space="0" w:color="auto"/>
            </w:tcBorders>
            <w:vAlign w:val="center"/>
          </w:tcPr>
          <w:p w14:paraId="5EF60A6E" w14:textId="77777777" w:rsidR="00CC5BB7" w:rsidRPr="00001374" w:rsidRDefault="00CC5BB7" w:rsidP="00CC5BB7">
            <w:pPr>
              <w:jc w:val="center"/>
              <w:rPr>
                <w:rFonts w:cs="Times New Roman"/>
              </w:rPr>
            </w:pPr>
            <w:r w:rsidRPr="00001374">
              <w:rPr>
                <w:rFonts w:cs="Times New Roman"/>
              </w:rPr>
              <w:t>+</w:t>
            </w:r>
          </w:p>
        </w:tc>
        <w:tc>
          <w:tcPr>
            <w:tcW w:w="1371" w:type="dxa"/>
            <w:tcBorders>
              <w:right w:val="single" w:sz="4" w:space="0" w:color="auto"/>
            </w:tcBorders>
          </w:tcPr>
          <w:p w14:paraId="1FFB060A" w14:textId="5FAD6BB1" w:rsidR="00CC5BB7" w:rsidRPr="00001374" w:rsidRDefault="00CC5BB7" w:rsidP="00CC5BB7">
            <w:pPr>
              <w:autoSpaceDE w:val="0"/>
              <w:autoSpaceDN w:val="0"/>
              <w:adjustRightInd w:val="0"/>
              <w:spacing w:line="480" w:lineRule="exact"/>
              <w:ind w:right="10"/>
              <w:jc w:val="center"/>
              <w:rPr>
                <w:rFonts w:cs="Times New Roman"/>
              </w:rPr>
            </w:pPr>
            <w:r w:rsidRPr="00001374">
              <w:t>164.72297</w:t>
            </w:r>
          </w:p>
        </w:tc>
        <w:tc>
          <w:tcPr>
            <w:tcW w:w="1559" w:type="dxa"/>
            <w:tcBorders>
              <w:left w:val="single" w:sz="4" w:space="0" w:color="auto"/>
            </w:tcBorders>
          </w:tcPr>
          <w:p w14:paraId="7C236C92" w14:textId="50689B71" w:rsidR="00CC5BB7" w:rsidRPr="00001374" w:rsidRDefault="00CC5BB7" w:rsidP="00CC5BB7">
            <w:pPr>
              <w:spacing w:line="480" w:lineRule="exact"/>
              <w:jc w:val="center"/>
              <w:rPr>
                <w:rFonts w:cs="Times New Roman"/>
              </w:rPr>
            </w:pPr>
            <w:r w:rsidRPr="00001374">
              <w:t>0.53696</w:t>
            </w:r>
          </w:p>
        </w:tc>
        <w:tc>
          <w:tcPr>
            <w:tcW w:w="709" w:type="dxa"/>
            <w:tcBorders>
              <w:left w:val="single" w:sz="4" w:space="0" w:color="auto"/>
            </w:tcBorders>
            <w:vAlign w:val="center"/>
          </w:tcPr>
          <w:p w14:paraId="76090D0E" w14:textId="3F638EC2" w:rsidR="00CC5BB7" w:rsidRPr="00001374" w:rsidRDefault="00CC5BB7" w:rsidP="00CC5BB7">
            <w:pPr>
              <w:jc w:val="center"/>
              <w:rPr>
                <w:rFonts w:cs="Times New Roman"/>
              </w:rPr>
            </w:pPr>
            <w:r w:rsidRPr="00001374">
              <w:rPr>
                <w:rFonts w:cs="Times New Roman"/>
              </w:rPr>
              <w:t>+</w:t>
            </w:r>
          </w:p>
        </w:tc>
      </w:tr>
      <w:tr w:rsidR="00CC5BB7" w:rsidRPr="00001374" w14:paraId="60B14F59" w14:textId="77777777" w:rsidTr="00CC5BB7">
        <w:trPr>
          <w:jc w:val="center"/>
        </w:trPr>
        <w:tc>
          <w:tcPr>
            <w:tcW w:w="1601" w:type="dxa"/>
          </w:tcPr>
          <w:p w14:paraId="396ED01E" w14:textId="77777777" w:rsidR="00CC5BB7" w:rsidRPr="00001374" w:rsidRDefault="00CC5BB7" w:rsidP="00CC5BB7">
            <w:pPr>
              <w:jc w:val="center"/>
              <w:rPr>
                <w:rFonts w:cs="Times New Roman"/>
                <w:noProof/>
              </w:rPr>
            </w:pPr>
            <w:r w:rsidRPr="00001374">
              <w:rPr>
                <w:rFonts w:cs="Times New Roman" w:hint="eastAsia"/>
                <w:noProof/>
              </w:rPr>
              <w:t>INF</w:t>
            </w:r>
          </w:p>
        </w:tc>
        <w:tc>
          <w:tcPr>
            <w:tcW w:w="1275" w:type="dxa"/>
            <w:tcBorders>
              <w:right w:val="single" w:sz="4" w:space="0" w:color="auto"/>
            </w:tcBorders>
          </w:tcPr>
          <w:p w14:paraId="6B32DBC6" w14:textId="6F4CBF04" w:rsidR="00CC5BB7" w:rsidRPr="00001374" w:rsidRDefault="00CC5BB7" w:rsidP="00CC5BB7">
            <w:pPr>
              <w:autoSpaceDE w:val="0"/>
              <w:autoSpaceDN w:val="0"/>
              <w:adjustRightInd w:val="0"/>
              <w:spacing w:line="480" w:lineRule="exact"/>
              <w:jc w:val="center"/>
              <w:outlineLvl w:val="0"/>
              <w:rPr>
                <w:rFonts w:cs="Times New Roman"/>
              </w:rPr>
            </w:pPr>
            <w:r w:rsidRPr="00001374">
              <w:t>-18.35177</w:t>
            </w:r>
          </w:p>
        </w:tc>
        <w:tc>
          <w:tcPr>
            <w:tcW w:w="1418" w:type="dxa"/>
            <w:tcBorders>
              <w:left w:val="single" w:sz="4" w:space="0" w:color="auto"/>
            </w:tcBorders>
          </w:tcPr>
          <w:p w14:paraId="192622B5" w14:textId="7CEFBA5E" w:rsidR="00CC5BB7" w:rsidRPr="00001374" w:rsidRDefault="00CC5BB7" w:rsidP="00CC5BB7">
            <w:pPr>
              <w:spacing w:line="480" w:lineRule="exact"/>
              <w:jc w:val="center"/>
              <w:rPr>
                <w:rFonts w:cs="Times New Roman"/>
              </w:rPr>
            </w:pPr>
            <w:r w:rsidRPr="00001374">
              <w:t>-2.43751**</w:t>
            </w:r>
          </w:p>
        </w:tc>
        <w:tc>
          <w:tcPr>
            <w:tcW w:w="709" w:type="dxa"/>
            <w:tcBorders>
              <w:left w:val="single" w:sz="4" w:space="0" w:color="auto"/>
            </w:tcBorders>
            <w:vAlign w:val="center"/>
          </w:tcPr>
          <w:p w14:paraId="670E4342" w14:textId="77777777" w:rsidR="00CC5BB7" w:rsidRPr="00001374" w:rsidRDefault="00CC5BB7" w:rsidP="00CC5BB7">
            <w:pPr>
              <w:jc w:val="center"/>
              <w:rPr>
                <w:rFonts w:cs="Times New Roman"/>
              </w:rPr>
            </w:pPr>
            <w:r w:rsidRPr="00001374">
              <w:rPr>
                <w:rFonts w:cs="Times New Roman"/>
              </w:rPr>
              <w:t>-</w:t>
            </w:r>
          </w:p>
        </w:tc>
        <w:tc>
          <w:tcPr>
            <w:tcW w:w="1371" w:type="dxa"/>
            <w:tcBorders>
              <w:right w:val="single" w:sz="4" w:space="0" w:color="auto"/>
            </w:tcBorders>
          </w:tcPr>
          <w:p w14:paraId="29371C16" w14:textId="62BA1211" w:rsidR="00CC5BB7" w:rsidRPr="00001374" w:rsidRDefault="00CC5BB7" w:rsidP="00CC5BB7">
            <w:pPr>
              <w:autoSpaceDE w:val="0"/>
              <w:autoSpaceDN w:val="0"/>
              <w:adjustRightInd w:val="0"/>
              <w:spacing w:line="480" w:lineRule="exact"/>
              <w:ind w:right="10"/>
              <w:jc w:val="center"/>
              <w:rPr>
                <w:rFonts w:cs="Times New Roman"/>
              </w:rPr>
            </w:pPr>
            <w:r w:rsidRPr="00001374">
              <w:t>261.16839</w:t>
            </w:r>
          </w:p>
        </w:tc>
        <w:tc>
          <w:tcPr>
            <w:tcW w:w="1559" w:type="dxa"/>
            <w:tcBorders>
              <w:left w:val="single" w:sz="4" w:space="0" w:color="auto"/>
            </w:tcBorders>
          </w:tcPr>
          <w:p w14:paraId="423D3B0E" w14:textId="0CE8FB93" w:rsidR="00CC5BB7" w:rsidRPr="00001374" w:rsidRDefault="00CC5BB7" w:rsidP="00CC5BB7">
            <w:pPr>
              <w:spacing w:line="480" w:lineRule="exact"/>
              <w:jc w:val="center"/>
              <w:rPr>
                <w:rFonts w:cs="Times New Roman"/>
              </w:rPr>
            </w:pPr>
            <w:r w:rsidRPr="00001374">
              <w:t>0.71961</w:t>
            </w:r>
          </w:p>
        </w:tc>
        <w:tc>
          <w:tcPr>
            <w:tcW w:w="709" w:type="dxa"/>
            <w:tcBorders>
              <w:left w:val="single" w:sz="4" w:space="0" w:color="auto"/>
            </w:tcBorders>
            <w:vAlign w:val="center"/>
          </w:tcPr>
          <w:p w14:paraId="420F515E" w14:textId="77777777" w:rsidR="00CC5BB7" w:rsidRPr="00001374" w:rsidRDefault="00CC5BB7" w:rsidP="00CC5BB7">
            <w:pPr>
              <w:jc w:val="center"/>
              <w:rPr>
                <w:rFonts w:cs="Times New Roman"/>
              </w:rPr>
            </w:pPr>
            <w:r w:rsidRPr="00001374">
              <w:rPr>
                <w:rFonts w:cs="Times New Roman"/>
              </w:rPr>
              <w:t>+</w:t>
            </w:r>
          </w:p>
        </w:tc>
      </w:tr>
      <w:tr w:rsidR="00CC5BB7" w:rsidRPr="00001374" w14:paraId="0C41A88A" w14:textId="77777777" w:rsidTr="00CC5BB7">
        <w:trPr>
          <w:jc w:val="center"/>
        </w:trPr>
        <w:tc>
          <w:tcPr>
            <w:tcW w:w="1601" w:type="dxa"/>
          </w:tcPr>
          <w:p w14:paraId="0D3DFF1F" w14:textId="77777777" w:rsidR="00CC5BB7" w:rsidRPr="00001374" w:rsidRDefault="00CC5BB7" w:rsidP="00CC5BB7">
            <w:pPr>
              <w:jc w:val="center"/>
              <w:rPr>
                <w:rFonts w:cs="Times New Roman"/>
                <w:noProof/>
              </w:rPr>
            </w:pPr>
            <w:r w:rsidRPr="00001374">
              <w:rPr>
                <w:rFonts w:cs="Times New Roman" w:hint="eastAsia"/>
                <w:noProof/>
              </w:rPr>
              <w:t>GDPG</w:t>
            </w:r>
          </w:p>
        </w:tc>
        <w:tc>
          <w:tcPr>
            <w:tcW w:w="1275" w:type="dxa"/>
            <w:tcBorders>
              <w:right w:val="single" w:sz="4" w:space="0" w:color="auto"/>
            </w:tcBorders>
          </w:tcPr>
          <w:p w14:paraId="1E71106C" w14:textId="520B6A19" w:rsidR="00CC5BB7" w:rsidRPr="00001374" w:rsidRDefault="00CC5BB7" w:rsidP="00CC5BB7">
            <w:pPr>
              <w:autoSpaceDE w:val="0"/>
              <w:autoSpaceDN w:val="0"/>
              <w:adjustRightInd w:val="0"/>
              <w:spacing w:line="480" w:lineRule="exact"/>
              <w:jc w:val="center"/>
              <w:outlineLvl w:val="0"/>
              <w:rPr>
                <w:rFonts w:cs="Times New Roman"/>
              </w:rPr>
            </w:pPr>
            <w:r w:rsidRPr="00001374">
              <w:t>-4.47528</w:t>
            </w:r>
          </w:p>
        </w:tc>
        <w:tc>
          <w:tcPr>
            <w:tcW w:w="1418" w:type="dxa"/>
            <w:tcBorders>
              <w:left w:val="single" w:sz="4" w:space="0" w:color="auto"/>
            </w:tcBorders>
          </w:tcPr>
          <w:p w14:paraId="728FAFA3" w14:textId="57DCA06D" w:rsidR="00CC5BB7" w:rsidRPr="00001374" w:rsidRDefault="00CC5BB7" w:rsidP="00CC5BB7">
            <w:pPr>
              <w:spacing w:line="480" w:lineRule="exact"/>
              <w:jc w:val="center"/>
              <w:rPr>
                <w:rFonts w:cs="Times New Roman"/>
              </w:rPr>
            </w:pPr>
            <w:r w:rsidRPr="00001374">
              <w:t>-1.32106</w:t>
            </w:r>
          </w:p>
        </w:tc>
        <w:tc>
          <w:tcPr>
            <w:tcW w:w="709" w:type="dxa"/>
            <w:tcBorders>
              <w:left w:val="single" w:sz="4" w:space="0" w:color="auto"/>
            </w:tcBorders>
            <w:vAlign w:val="center"/>
          </w:tcPr>
          <w:p w14:paraId="0D51E718" w14:textId="3141A84F" w:rsidR="00CC5BB7" w:rsidRPr="00001374" w:rsidRDefault="00CC5BB7" w:rsidP="00CC5BB7">
            <w:pPr>
              <w:jc w:val="center"/>
              <w:rPr>
                <w:rFonts w:cs="Times New Roman"/>
              </w:rPr>
            </w:pPr>
            <w:r w:rsidRPr="00001374">
              <w:rPr>
                <w:rFonts w:cs="Times New Roman"/>
              </w:rPr>
              <w:t>-</w:t>
            </w:r>
          </w:p>
        </w:tc>
        <w:tc>
          <w:tcPr>
            <w:tcW w:w="1371" w:type="dxa"/>
            <w:tcBorders>
              <w:right w:val="single" w:sz="4" w:space="0" w:color="auto"/>
            </w:tcBorders>
          </w:tcPr>
          <w:p w14:paraId="1A1B4655" w14:textId="065C7D28" w:rsidR="00CC5BB7" w:rsidRPr="00001374" w:rsidRDefault="00CC5BB7" w:rsidP="00CC5BB7">
            <w:pPr>
              <w:autoSpaceDE w:val="0"/>
              <w:autoSpaceDN w:val="0"/>
              <w:adjustRightInd w:val="0"/>
              <w:spacing w:line="480" w:lineRule="exact"/>
              <w:ind w:right="10"/>
              <w:jc w:val="center"/>
              <w:rPr>
                <w:rFonts w:cs="Times New Roman"/>
              </w:rPr>
            </w:pPr>
            <w:r w:rsidRPr="00001374">
              <w:t>26.57273</w:t>
            </w:r>
          </w:p>
        </w:tc>
        <w:tc>
          <w:tcPr>
            <w:tcW w:w="1559" w:type="dxa"/>
            <w:tcBorders>
              <w:left w:val="single" w:sz="4" w:space="0" w:color="auto"/>
            </w:tcBorders>
          </w:tcPr>
          <w:p w14:paraId="2365F0B7" w14:textId="4283DDE1" w:rsidR="00CC5BB7" w:rsidRPr="00001374" w:rsidRDefault="00CC5BB7" w:rsidP="00CC5BB7">
            <w:pPr>
              <w:spacing w:line="480" w:lineRule="exact"/>
              <w:jc w:val="center"/>
              <w:rPr>
                <w:rFonts w:cs="Times New Roman"/>
              </w:rPr>
            </w:pPr>
            <w:r w:rsidRPr="00001374">
              <w:t>0.56874</w:t>
            </w:r>
          </w:p>
        </w:tc>
        <w:tc>
          <w:tcPr>
            <w:tcW w:w="709" w:type="dxa"/>
            <w:tcBorders>
              <w:left w:val="single" w:sz="4" w:space="0" w:color="auto"/>
            </w:tcBorders>
            <w:vAlign w:val="center"/>
          </w:tcPr>
          <w:p w14:paraId="18D05B0C" w14:textId="189DD107" w:rsidR="00CC5BB7" w:rsidRPr="00001374" w:rsidRDefault="00CC5BB7" w:rsidP="00CC5BB7">
            <w:pPr>
              <w:jc w:val="center"/>
              <w:rPr>
                <w:rFonts w:cs="Times New Roman"/>
              </w:rPr>
            </w:pPr>
            <w:r w:rsidRPr="00001374">
              <w:rPr>
                <w:rFonts w:cs="Times New Roman"/>
              </w:rPr>
              <w:t>+</w:t>
            </w:r>
          </w:p>
        </w:tc>
      </w:tr>
    </w:tbl>
    <w:bookmarkEnd w:id="39"/>
    <w:p w14:paraId="4DEB6D0E" w14:textId="00F1FDBB" w:rsidR="004143C1" w:rsidRPr="006C0A76" w:rsidRDefault="004143C1" w:rsidP="00001374">
      <w:pPr>
        <w:pStyle w:val="af4"/>
        <w:widowControl/>
        <w:numPr>
          <w:ilvl w:val="0"/>
          <w:numId w:val="15"/>
        </w:numPr>
        <w:spacing w:line="240" w:lineRule="exact"/>
        <w:ind w:leftChars="0"/>
        <w:jc w:val="both"/>
        <w:rPr>
          <w:sz w:val="18"/>
          <w:szCs w:val="18"/>
        </w:rPr>
      </w:pPr>
      <w:r w:rsidRPr="006C0A76">
        <w:rPr>
          <w:rFonts w:cs="Times New Roman" w:hint="eastAsia"/>
          <w:noProof/>
          <w:sz w:val="18"/>
          <w:szCs w:val="18"/>
        </w:rPr>
        <w:t>表中英文符號，</w:t>
      </w:r>
      <w:r w:rsidRPr="006C0A76">
        <w:rPr>
          <w:rFonts w:cs="Times New Roman" w:hint="eastAsia"/>
          <w:noProof/>
          <w:sz w:val="18"/>
          <w:szCs w:val="18"/>
        </w:rPr>
        <w:t>USDX</w:t>
      </w:r>
      <w:r w:rsidRPr="006C0A76">
        <w:rPr>
          <w:rFonts w:cs="Times New Roman" w:hint="eastAsia"/>
          <w:noProof/>
          <w:sz w:val="18"/>
          <w:szCs w:val="18"/>
        </w:rPr>
        <w:t>表示美元指數、</w:t>
      </w:r>
      <w:r w:rsidRPr="006C0A76">
        <w:rPr>
          <w:rFonts w:cs="Times New Roman" w:hint="eastAsia"/>
          <w:noProof/>
          <w:sz w:val="18"/>
          <w:szCs w:val="18"/>
        </w:rPr>
        <w:t>YD</w:t>
      </w:r>
      <w:r w:rsidRPr="006C0A76">
        <w:rPr>
          <w:rFonts w:cs="Times New Roman" w:hint="eastAsia"/>
          <w:noProof/>
          <w:sz w:val="18"/>
          <w:szCs w:val="18"/>
        </w:rPr>
        <w:t>為美德</w:t>
      </w:r>
      <w:r w:rsidRPr="006C0A76">
        <w:rPr>
          <w:rFonts w:cs="Times New Roman" w:hint="eastAsia"/>
          <w:noProof/>
          <w:sz w:val="18"/>
          <w:szCs w:val="18"/>
        </w:rPr>
        <w:t>10</w:t>
      </w:r>
      <w:r w:rsidRPr="006C0A76">
        <w:rPr>
          <w:rFonts w:cs="Times New Roman" w:hint="eastAsia"/>
          <w:noProof/>
          <w:sz w:val="18"/>
          <w:szCs w:val="18"/>
        </w:rPr>
        <w:t>年期公債利差、</w:t>
      </w:r>
      <w:r w:rsidRPr="006C0A76">
        <w:rPr>
          <w:rFonts w:cs="Times New Roman" w:hint="eastAsia"/>
          <w:noProof/>
          <w:sz w:val="18"/>
          <w:szCs w:val="18"/>
        </w:rPr>
        <w:t>INF</w:t>
      </w:r>
      <w:r w:rsidRPr="006C0A76">
        <w:rPr>
          <w:rFonts w:cs="Times New Roman" w:hint="eastAsia"/>
          <w:noProof/>
          <w:sz w:val="18"/>
          <w:szCs w:val="18"/>
        </w:rPr>
        <w:t>為季調後之美國</w:t>
      </w:r>
      <w:r w:rsidRPr="006C0A76">
        <w:rPr>
          <w:rFonts w:cs="Times New Roman" w:hint="eastAsia"/>
          <w:noProof/>
          <w:sz w:val="18"/>
          <w:szCs w:val="18"/>
        </w:rPr>
        <w:t>CPI</w:t>
      </w:r>
      <w:r w:rsidRPr="006C0A76">
        <w:rPr>
          <w:rFonts w:cs="Times New Roman" w:hint="eastAsia"/>
          <w:noProof/>
          <w:sz w:val="18"/>
          <w:szCs w:val="18"/>
        </w:rPr>
        <w:t>年增率、</w:t>
      </w:r>
      <w:r w:rsidRPr="006C0A76">
        <w:rPr>
          <w:rFonts w:cs="Times New Roman" w:hint="eastAsia"/>
          <w:noProof/>
          <w:sz w:val="18"/>
          <w:szCs w:val="18"/>
        </w:rPr>
        <w:t>GDPG</w:t>
      </w:r>
      <w:r w:rsidRPr="006C0A76">
        <w:rPr>
          <w:rFonts w:cs="Times New Roman" w:hint="eastAsia"/>
          <w:noProof/>
          <w:sz w:val="18"/>
          <w:szCs w:val="18"/>
        </w:rPr>
        <w:t>為季調後之美國</w:t>
      </w:r>
      <w:r w:rsidRPr="006C0A76">
        <w:rPr>
          <w:rFonts w:cs="Times New Roman" w:hint="eastAsia"/>
          <w:noProof/>
          <w:sz w:val="18"/>
          <w:szCs w:val="18"/>
        </w:rPr>
        <w:t>GDP</w:t>
      </w:r>
      <w:r w:rsidRPr="006C0A76">
        <w:rPr>
          <w:rFonts w:cs="Times New Roman" w:hint="eastAsia"/>
          <w:noProof/>
          <w:sz w:val="18"/>
          <w:szCs w:val="18"/>
        </w:rPr>
        <w:t>季增率。</w:t>
      </w:r>
    </w:p>
    <w:p w14:paraId="5BC39165" w14:textId="429B3E4F" w:rsidR="004143C1" w:rsidRPr="006C0A76" w:rsidRDefault="004143C1" w:rsidP="00001374">
      <w:pPr>
        <w:pStyle w:val="af4"/>
        <w:widowControl/>
        <w:numPr>
          <w:ilvl w:val="0"/>
          <w:numId w:val="15"/>
        </w:numPr>
        <w:spacing w:line="240" w:lineRule="exact"/>
        <w:ind w:leftChars="0"/>
        <w:jc w:val="both"/>
        <w:rPr>
          <w:sz w:val="18"/>
          <w:szCs w:val="18"/>
        </w:rPr>
      </w:pPr>
      <w:r w:rsidRPr="006C0A76">
        <w:rPr>
          <w:rFonts w:hint="eastAsia"/>
          <w:sz w:val="18"/>
          <w:szCs w:val="18"/>
        </w:rPr>
        <w:t>+</w:t>
      </w:r>
      <w:r w:rsidRPr="006C0A76">
        <w:rPr>
          <w:rFonts w:hint="eastAsia"/>
          <w:sz w:val="18"/>
          <w:szCs w:val="18"/>
        </w:rPr>
        <w:t>、</w:t>
      </w:r>
      <w:r w:rsidRPr="006C0A76">
        <w:rPr>
          <w:rFonts w:hint="eastAsia"/>
          <w:sz w:val="18"/>
          <w:szCs w:val="18"/>
        </w:rPr>
        <w:t>-</w:t>
      </w:r>
      <w:r w:rsidRPr="006C0A76">
        <w:rPr>
          <w:rFonts w:hint="eastAsia"/>
          <w:sz w:val="18"/>
          <w:szCs w:val="18"/>
        </w:rPr>
        <w:t>符號分別表示匯率波動及總體經濟數據在不同區間對</w:t>
      </w:r>
      <w:r w:rsidRPr="006C0A76">
        <w:rPr>
          <w:rFonts w:hint="eastAsia"/>
          <w:sz w:val="18"/>
          <w:szCs w:val="18"/>
        </w:rPr>
        <w:t>MSCI</w:t>
      </w:r>
      <w:r w:rsidRPr="006C0A76">
        <w:rPr>
          <w:rFonts w:hint="eastAsia"/>
          <w:sz w:val="18"/>
          <w:szCs w:val="18"/>
        </w:rPr>
        <w:t>新興</w:t>
      </w:r>
      <w:r w:rsidR="00CC5BB7" w:rsidRPr="006C0A76">
        <w:rPr>
          <w:rFonts w:hint="eastAsia"/>
          <w:sz w:val="18"/>
          <w:szCs w:val="18"/>
        </w:rPr>
        <w:t>歐非中東</w:t>
      </w:r>
      <w:r w:rsidRPr="006C0A76">
        <w:rPr>
          <w:rFonts w:hint="eastAsia"/>
          <w:sz w:val="18"/>
          <w:szCs w:val="18"/>
        </w:rPr>
        <w:t>指數之正、負影響，</w:t>
      </w:r>
      <w:r w:rsidRPr="006C0A76">
        <w:rPr>
          <w:rFonts w:hint="eastAsia"/>
          <w:sz w:val="18"/>
          <w:szCs w:val="18"/>
        </w:rPr>
        <w:t>N</w:t>
      </w:r>
      <w:r w:rsidRPr="006C0A76">
        <w:rPr>
          <w:rFonts w:hint="eastAsia"/>
          <w:sz w:val="18"/>
          <w:szCs w:val="18"/>
        </w:rPr>
        <w:t>表示影響係數不顯著。</w:t>
      </w:r>
    </w:p>
    <w:bookmarkEnd w:id="43"/>
    <w:p w14:paraId="384B1AA4" w14:textId="22046AA7" w:rsidR="00930484" w:rsidRPr="00001374" w:rsidRDefault="00EB0E8E" w:rsidP="00001374">
      <w:pPr>
        <w:jc w:val="both"/>
        <w:rPr>
          <w:rFonts w:cs="Times New Roman"/>
        </w:rPr>
      </w:pPr>
      <w:r w:rsidRPr="00001374">
        <w:rPr>
          <w:rFonts w:cs="Times New Roman" w:hint="eastAsia"/>
        </w:rPr>
        <w:t xml:space="preserve">　　</w:t>
      </w:r>
      <w:r w:rsidR="00930484" w:rsidRPr="00001374">
        <w:rPr>
          <w:rFonts w:cs="Times New Roman" w:hint="eastAsia"/>
        </w:rPr>
        <w:t>以</w:t>
      </w:r>
      <w:r w:rsidR="00930484" w:rsidRPr="00001374">
        <w:rPr>
          <w:rFonts w:cs="Times New Roman" w:hint="eastAsia"/>
        </w:rPr>
        <w:t>MSCI</w:t>
      </w:r>
      <w:r w:rsidR="00930484" w:rsidRPr="00001374">
        <w:rPr>
          <w:rFonts w:cs="Times New Roman" w:hint="eastAsia"/>
        </w:rPr>
        <w:t>新興拉美指數作為被解釋變數之指數型平滑移轉</w:t>
      </w:r>
      <w:proofErr w:type="gramStart"/>
      <w:r w:rsidR="00930484" w:rsidRPr="00001374">
        <w:rPr>
          <w:rFonts w:cs="Times New Roman" w:hint="eastAsia"/>
        </w:rPr>
        <w:t>迴</w:t>
      </w:r>
      <w:proofErr w:type="gramEnd"/>
      <w:r w:rsidR="00930484" w:rsidRPr="00001374">
        <w:rPr>
          <w:rFonts w:cs="Times New Roman" w:hint="eastAsia"/>
        </w:rPr>
        <w:t>歸函數模型，</w:t>
      </w:r>
      <w:proofErr w:type="gramStart"/>
      <w:r w:rsidR="00930484" w:rsidRPr="00001374">
        <w:rPr>
          <w:rFonts w:cs="Times New Roman" w:hint="eastAsia"/>
        </w:rPr>
        <w:t>落階期</w:t>
      </w:r>
      <w:proofErr w:type="gramEnd"/>
      <w:r w:rsidR="00930484" w:rsidRPr="00001374">
        <w:rPr>
          <w:rFonts w:cs="Times New Roman" w:hint="eastAsia"/>
        </w:rPr>
        <w:t>為</w:t>
      </w:r>
      <w:r w:rsidR="00930484" w:rsidRPr="00001374">
        <w:rPr>
          <w:rFonts w:cs="Times New Roman" w:hint="eastAsia"/>
        </w:rPr>
        <w:t>1</w:t>
      </w:r>
      <w:r w:rsidR="00930484" w:rsidRPr="00001374">
        <w:rPr>
          <w:rFonts w:cs="Times New Roman" w:hint="eastAsia"/>
        </w:rPr>
        <w:t>期之美元指數為門檻變數，探討匯率波動及美國總體經濟數據變化分別對</w:t>
      </w:r>
      <w:r w:rsidR="00930484" w:rsidRPr="00001374">
        <w:rPr>
          <w:rFonts w:cs="Times New Roman" w:hint="eastAsia"/>
        </w:rPr>
        <w:t>MSCI</w:t>
      </w:r>
      <w:r w:rsidR="00930484" w:rsidRPr="00001374">
        <w:rPr>
          <w:rFonts w:cs="Times New Roman" w:hint="eastAsia"/>
        </w:rPr>
        <w:t>新興拉美指數之非線性指數型平滑移轉</w:t>
      </w:r>
      <w:proofErr w:type="gramStart"/>
      <w:r w:rsidR="00930484" w:rsidRPr="00001374">
        <w:rPr>
          <w:rFonts w:cs="Times New Roman" w:hint="eastAsia"/>
        </w:rPr>
        <w:t>迴</w:t>
      </w:r>
      <w:proofErr w:type="gramEnd"/>
      <w:r w:rsidR="00930484" w:rsidRPr="00001374">
        <w:rPr>
          <w:rFonts w:cs="Times New Roman" w:hint="eastAsia"/>
        </w:rPr>
        <w:t>歸函數模型如式</w:t>
      </w:r>
      <w:r w:rsidR="00930484" w:rsidRPr="00001374">
        <w:rPr>
          <w:rFonts w:cs="Times New Roman" w:hint="eastAsia"/>
        </w:rPr>
        <w:t>4.</w:t>
      </w:r>
      <w:r w:rsidR="00AA7EF6">
        <w:rPr>
          <w:rFonts w:cs="Times New Roman"/>
        </w:rPr>
        <w:t>3</w:t>
      </w:r>
      <w:r w:rsidR="00930484" w:rsidRPr="00001374">
        <w:rPr>
          <w:rFonts w:cs="Times New Roman" w:hint="eastAsia"/>
        </w:rPr>
        <w:t>所示：</w:t>
      </w:r>
    </w:p>
    <w:p w14:paraId="158EF16B" w14:textId="283DB953" w:rsidR="00EB0E8E" w:rsidRPr="00001374" w:rsidRDefault="00762281" w:rsidP="00EB0E8E">
      <w:pPr>
        <w:spacing w:line="240" w:lineRule="auto"/>
        <w:rPr>
          <w:rFonts w:cs="Times New Roman"/>
          <w:szCs w:val="24"/>
        </w:rPr>
      </w:pPr>
      <m:oMathPara>
        <m:oMath>
          <m:sSub>
            <m:sSubPr>
              <m:ctrlPr>
                <w:rPr>
                  <w:rFonts w:ascii="Cambria Math" w:eastAsia="新細明體" w:hAnsi="Cambria Math" w:cs="Times New Roman"/>
                  <w:i/>
                  <w:szCs w:val="24"/>
                </w:rPr>
              </m:ctrlPr>
            </m:sSubPr>
            <m:e>
              <m:r>
                <w:rPr>
                  <w:rFonts w:ascii="Cambria Math" w:eastAsia="新細明體" w:hAnsi="Cambria Math" w:cs="Times New Roman"/>
                  <w:szCs w:val="24"/>
                </w:rPr>
                <m:t>EMLA</m:t>
              </m:r>
            </m:e>
            <m:sub>
              <m:r>
                <w:rPr>
                  <w:rFonts w:ascii="Cambria Math" w:eastAsia="新細明體" w:hAnsi="Cambria Math" w:cs="Times New Roman"/>
                  <w:szCs w:val="24"/>
                </w:rPr>
                <m:t>t</m:t>
              </m:r>
            </m:sub>
          </m:sSub>
          <m:r>
            <w:rPr>
              <w:rFonts w:ascii="Cambria Math" w:eastAsia="新細明體" w:hAnsi="Cambria Math" w:cs="Times New Roman"/>
              <w:szCs w:val="24"/>
            </w:rPr>
            <m:t>=</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11</m:t>
              </m:r>
            </m:sub>
          </m:sSub>
          <m:r>
            <w:rPr>
              <w:rFonts w:ascii="Cambria Math" w:eastAsia="新細明體" w:hAnsi="Cambria Math" w:cs="Times New Roman"/>
              <w:szCs w:val="24"/>
            </w:rPr>
            <m:t>×USDX+</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12</m:t>
              </m:r>
            </m:sub>
          </m:sSub>
          <m:r>
            <w:rPr>
              <w:rFonts w:ascii="Cambria Math" w:eastAsia="新細明體" w:hAnsi="Cambria Math" w:cs="Times New Roman"/>
              <w:szCs w:val="24"/>
            </w:rPr>
            <m:t>×YD+</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13</m:t>
              </m:r>
            </m:sub>
          </m:sSub>
          <m:r>
            <w:rPr>
              <w:rFonts w:ascii="Cambria Math" w:eastAsia="新細明體" w:hAnsi="Cambria Math" w:cs="Times New Roman"/>
              <w:szCs w:val="24"/>
            </w:rPr>
            <m:t>×INF+</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14</m:t>
              </m:r>
            </m:sub>
          </m:sSub>
          <m:r>
            <w:rPr>
              <w:rFonts w:ascii="Cambria Math" w:eastAsia="新細明體" w:hAnsi="Cambria Math" w:cs="Times New Roman"/>
              <w:szCs w:val="24"/>
            </w:rPr>
            <m:t>×GDPG+</m:t>
          </m:r>
          <m:d>
            <m:dPr>
              <m:ctrlPr>
                <w:rPr>
                  <w:rFonts w:ascii="Cambria Math" w:eastAsia="新細明體" w:hAnsi="Cambria Math" w:cs="Times New Roman"/>
                  <w:i/>
                  <w:szCs w:val="24"/>
                </w:rPr>
              </m:ctrlPr>
            </m:dPr>
            <m:e>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21</m:t>
                  </m:r>
                </m:sub>
              </m:sSub>
              <m:r>
                <w:rPr>
                  <w:rFonts w:ascii="Cambria Math" w:eastAsia="新細明體" w:hAnsi="Cambria Math" w:cs="Times New Roman"/>
                  <w:szCs w:val="24"/>
                </w:rPr>
                <m:t>×USDX+</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22</m:t>
                  </m:r>
                </m:sub>
              </m:sSub>
              <m:r>
                <w:rPr>
                  <w:rFonts w:ascii="Cambria Math" w:eastAsia="新細明體" w:hAnsi="Cambria Math" w:cs="Times New Roman"/>
                  <w:szCs w:val="24"/>
                </w:rPr>
                <m:t>×YD+</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23</m:t>
                  </m:r>
                </m:sub>
              </m:sSub>
              <m:r>
                <w:rPr>
                  <w:rFonts w:ascii="Cambria Math" w:eastAsia="新細明體" w:hAnsi="Cambria Math" w:cs="Times New Roman"/>
                  <w:szCs w:val="24"/>
                </w:rPr>
                <m:t>×INF+</m:t>
              </m:r>
              <m:sSub>
                <m:sSubPr>
                  <m:ctrlPr>
                    <w:rPr>
                      <w:rFonts w:ascii="Cambria Math" w:eastAsia="新細明體" w:hAnsi="Cambria Math" w:cs="Times New Roman"/>
                      <w:i/>
                      <w:szCs w:val="24"/>
                    </w:rPr>
                  </m:ctrlPr>
                </m:sSubPr>
                <m:e>
                  <m:r>
                    <w:rPr>
                      <w:rFonts w:ascii="Cambria Math" w:eastAsia="新細明體" w:hAnsi="Cambria Math" w:cs="Times New Roman"/>
                      <w:szCs w:val="24"/>
                    </w:rPr>
                    <m:t>C</m:t>
                  </m:r>
                </m:e>
                <m:sub>
                  <m:r>
                    <w:rPr>
                      <w:rFonts w:ascii="Cambria Math" w:eastAsia="新細明體" w:hAnsi="Cambria Math" w:cs="Times New Roman"/>
                      <w:szCs w:val="24"/>
                    </w:rPr>
                    <m:t>24</m:t>
                  </m:r>
                </m:sub>
              </m:sSub>
              <m:r>
                <w:rPr>
                  <w:rFonts w:ascii="Cambria Math" w:eastAsia="新細明體" w:hAnsi="Cambria Math" w:cs="Times New Roman"/>
                  <w:szCs w:val="24"/>
                </w:rPr>
                <m:t>×GDPG</m:t>
              </m:r>
            </m:e>
          </m:d>
          <m:sSup>
            <m:sSupPr>
              <m:ctrlPr>
                <w:rPr>
                  <w:rFonts w:ascii="Cambria Math" w:eastAsia="新細明體" w:hAnsi="Cambria Math" w:cs="Times New Roman"/>
                  <w:i/>
                  <w:szCs w:val="24"/>
                </w:rPr>
              </m:ctrlPr>
            </m:sSupPr>
            <m:e>
              <m:r>
                <w:rPr>
                  <w:rFonts w:ascii="Cambria Math" w:eastAsia="新細明體" w:hAnsi="Cambria Math" w:cs="Times New Roman"/>
                  <w:szCs w:val="24"/>
                </w:rPr>
                <m:t>×h</m:t>
              </m:r>
            </m:e>
            <m:sup>
              <m:r>
                <w:rPr>
                  <w:rFonts w:ascii="Cambria Math" w:eastAsia="新細明體" w:hAnsi="Cambria Math" w:cs="Times New Roman"/>
                  <w:szCs w:val="24"/>
                </w:rPr>
                <m:t>EST</m:t>
              </m:r>
            </m:sup>
          </m:sSup>
          <m:d>
            <m:dPr>
              <m:ctrlPr>
                <w:rPr>
                  <w:rFonts w:ascii="Cambria Math" w:eastAsia="新細明體" w:hAnsi="Cambria Math" w:cs="Times New Roman"/>
                  <w:i/>
                  <w:szCs w:val="24"/>
                </w:rPr>
              </m:ctrlPr>
            </m:dPr>
            <m:e>
              <m:sSub>
                <m:sSubPr>
                  <m:ctrlPr>
                    <w:rPr>
                      <w:rFonts w:ascii="Cambria Math" w:eastAsia="新細明體" w:hAnsi="Cambria Math" w:cs="Times New Roman"/>
                      <w:i/>
                      <w:szCs w:val="24"/>
                    </w:rPr>
                  </m:ctrlPr>
                </m:sSubPr>
                <m:e>
                  <m:r>
                    <w:rPr>
                      <w:rFonts w:ascii="Cambria Math" w:eastAsia="新細明體" w:hAnsi="Cambria Math" w:cs="Times New Roman"/>
                      <w:szCs w:val="24"/>
                    </w:rPr>
                    <m:t>USDX</m:t>
                  </m:r>
                </m:e>
                <m:sub>
                  <m:r>
                    <w:rPr>
                      <w:rFonts w:ascii="Cambria Math" w:eastAsia="新細明體" w:hAnsi="Cambria Math" w:cs="Times New Roman"/>
                      <w:szCs w:val="24"/>
                    </w:rPr>
                    <m:t>t-1</m:t>
                  </m:r>
                </m:sub>
              </m:sSub>
              <m:r>
                <w:rPr>
                  <w:rFonts w:ascii="Cambria Math" w:eastAsia="新細明體" w:hAnsi="Cambria Math" w:cs="Times New Roman"/>
                  <w:szCs w:val="24"/>
                </w:rPr>
                <m:t>; λ,τ</m:t>
              </m:r>
            </m:e>
          </m:d>
        </m:oMath>
      </m:oMathPara>
    </w:p>
    <w:p w14:paraId="27D04F91" w14:textId="19A6F40D" w:rsidR="00EB0E8E" w:rsidRPr="00001374" w:rsidRDefault="00EB0E8E" w:rsidP="00EB0E8E">
      <w:pPr>
        <w:spacing w:line="240" w:lineRule="auto"/>
        <w:jc w:val="right"/>
        <w:rPr>
          <w:rFonts w:cs="Times New Roman"/>
          <w:iCs/>
          <w:szCs w:val="24"/>
        </w:rPr>
      </w:pPr>
      <w:r w:rsidRPr="00001374">
        <w:rPr>
          <w:rFonts w:eastAsia="新細明體" w:cs="Times New Roman" w:hint="eastAsia"/>
          <w:iCs/>
          <w:szCs w:val="24"/>
        </w:rPr>
        <w:t>(</w:t>
      </w:r>
      <w:r w:rsidRPr="00001374">
        <w:rPr>
          <w:rFonts w:eastAsia="新細明體" w:cs="Times New Roman"/>
          <w:iCs/>
          <w:szCs w:val="24"/>
        </w:rPr>
        <w:t>4.</w:t>
      </w:r>
      <w:r w:rsidR="00AA7EF6">
        <w:rPr>
          <w:rFonts w:eastAsia="新細明體" w:cs="Times New Roman"/>
          <w:iCs/>
          <w:szCs w:val="24"/>
        </w:rPr>
        <w:t>3</w:t>
      </w:r>
      <w:r w:rsidRPr="00001374">
        <w:rPr>
          <w:rFonts w:eastAsia="新細明體" w:cs="Times New Roman"/>
          <w:iCs/>
          <w:szCs w:val="24"/>
        </w:rPr>
        <w:t>)</w:t>
      </w:r>
    </w:p>
    <w:p w14:paraId="7D894244" w14:textId="77777777" w:rsidR="00EB0E8E" w:rsidRPr="00001374" w:rsidRDefault="00EB0E8E" w:rsidP="00EB0E8E">
      <w:pPr>
        <w:widowControl/>
        <w:autoSpaceDE w:val="0"/>
        <w:autoSpaceDN w:val="0"/>
        <w:adjustRightInd w:val="0"/>
        <w:spacing w:line="240" w:lineRule="auto"/>
        <w:outlineLvl w:val="0"/>
        <w:rPr>
          <w:rFonts w:cs="Times New Roman"/>
          <w:kern w:val="0"/>
          <w:szCs w:val="24"/>
        </w:rPr>
      </w:pPr>
      <w:r w:rsidRPr="00001374">
        <w:rPr>
          <w:rFonts w:cs="Times New Roman"/>
          <w:kern w:val="0"/>
          <w:szCs w:val="24"/>
        </w:rPr>
        <w:t>其中，</w:t>
      </w:r>
      <m:oMath>
        <m:sSup>
          <m:sSupPr>
            <m:ctrlPr>
              <w:rPr>
                <w:rFonts w:ascii="Cambria Math" w:hAnsi="Cambria Math" w:cs="Times New Roman"/>
                <w:i/>
                <w:kern w:val="0"/>
                <w:szCs w:val="24"/>
              </w:rPr>
            </m:ctrlPr>
          </m:sSupPr>
          <m:e>
            <m:r>
              <w:rPr>
                <w:rFonts w:ascii="Cambria Math" w:hAnsi="Cambria Math" w:cs="Times New Roman"/>
                <w:kern w:val="0"/>
                <w:szCs w:val="24"/>
              </w:rPr>
              <m:t>h</m:t>
            </m:r>
          </m:e>
          <m:sup>
            <m:r>
              <w:rPr>
                <w:rFonts w:ascii="Cambria Math" w:hAnsi="Cambria Math" w:cs="Times New Roman"/>
                <w:kern w:val="0"/>
                <w:szCs w:val="24"/>
              </w:rPr>
              <m:t>EST</m:t>
            </m:r>
          </m:sup>
        </m:sSup>
        <m:d>
          <m:dPr>
            <m:ctrlPr>
              <w:rPr>
                <w:rFonts w:ascii="Cambria Math" w:hAnsi="Cambria Math" w:cs="Times New Roman"/>
                <w:i/>
                <w:kern w:val="0"/>
                <w:szCs w:val="24"/>
              </w:rPr>
            </m:ctrlPr>
          </m:dPr>
          <m:e>
            <m:sSub>
              <m:sSubPr>
                <m:ctrlPr>
                  <w:rPr>
                    <w:rFonts w:ascii="Cambria Math" w:hAnsi="Cambria Math" w:cs="Times New Roman"/>
                    <w:i/>
                    <w:kern w:val="0"/>
                    <w:szCs w:val="24"/>
                  </w:rPr>
                </m:ctrlPr>
              </m:sSubPr>
              <m:e>
                <m:r>
                  <w:rPr>
                    <w:rFonts w:ascii="Cambria Math" w:hAnsi="Cambria Math" w:cs="Times New Roman"/>
                    <w:kern w:val="0"/>
                    <w:szCs w:val="24"/>
                  </w:rPr>
                  <m:t>USDX</m:t>
                </m:r>
              </m:e>
              <m:sub>
                <m:r>
                  <w:rPr>
                    <w:rFonts w:ascii="Cambria Math" w:hAnsi="Cambria Math" w:cs="Times New Roman"/>
                    <w:kern w:val="0"/>
                    <w:szCs w:val="24"/>
                  </w:rPr>
                  <m:t>t-1</m:t>
                </m:r>
              </m:sub>
            </m:sSub>
            <m:r>
              <w:rPr>
                <w:rFonts w:ascii="Cambria Math" w:hAnsi="Cambria Math" w:cs="Times New Roman"/>
                <w:kern w:val="0"/>
                <w:szCs w:val="24"/>
              </w:rPr>
              <m:t>; λ, τ</m:t>
            </m:r>
          </m:e>
        </m:d>
        <m:r>
          <w:rPr>
            <w:rFonts w:ascii="Cambria Math" w:hAnsi="Cambria Math" w:cs="Times New Roman"/>
            <w:kern w:val="0"/>
            <w:szCs w:val="24"/>
          </w:rPr>
          <m:t>=1-</m:t>
        </m:r>
        <m:r>
          <m:rPr>
            <m:sty m:val="p"/>
          </m:rPr>
          <w:rPr>
            <w:rFonts w:ascii="Cambria Math" w:hAnsi="Cambria Math" w:cs="Times New Roman"/>
            <w:kern w:val="0"/>
            <w:szCs w:val="24"/>
          </w:rPr>
          <m:t>exp⁡</m:t>
        </m:r>
        <m:r>
          <w:rPr>
            <w:rFonts w:ascii="Cambria Math" w:hAnsi="Cambria Math" w:cs="Times New Roman"/>
            <w:kern w:val="0"/>
            <w:szCs w:val="24"/>
          </w:rPr>
          <m:t>(-λ×</m:t>
        </m:r>
        <m:sSup>
          <m:sSupPr>
            <m:ctrlPr>
              <w:rPr>
                <w:rFonts w:ascii="Cambria Math" w:hAnsi="Cambria Math" w:cs="Times New Roman"/>
                <w:i/>
                <w:kern w:val="0"/>
                <w:szCs w:val="24"/>
              </w:rPr>
            </m:ctrlPr>
          </m:sSupPr>
          <m:e>
            <m:d>
              <m:dPr>
                <m:ctrlPr>
                  <w:rPr>
                    <w:rFonts w:ascii="Cambria Math" w:hAnsi="Cambria Math" w:cs="Times New Roman"/>
                    <w:i/>
                    <w:kern w:val="0"/>
                    <w:szCs w:val="24"/>
                  </w:rPr>
                </m:ctrlPr>
              </m:dPr>
              <m:e>
                <m:sSub>
                  <m:sSubPr>
                    <m:ctrlPr>
                      <w:rPr>
                        <w:rFonts w:ascii="Cambria Math" w:hAnsi="Cambria Math" w:cs="Times New Roman"/>
                        <w:i/>
                        <w:kern w:val="0"/>
                        <w:szCs w:val="24"/>
                      </w:rPr>
                    </m:ctrlPr>
                  </m:sSubPr>
                  <m:e>
                    <m:r>
                      <w:rPr>
                        <w:rFonts w:ascii="Cambria Math" w:hAnsi="Cambria Math" w:cs="Times New Roman"/>
                        <w:kern w:val="0"/>
                        <w:szCs w:val="24"/>
                      </w:rPr>
                      <m:t>USDX</m:t>
                    </m:r>
                  </m:e>
                  <m:sub>
                    <m:r>
                      <w:rPr>
                        <w:rFonts w:ascii="Cambria Math" w:hAnsi="Cambria Math" w:cs="Times New Roman"/>
                        <w:kern w:val="0"/>
                        <w:szCs w:val="24"/>
                      </w:rPr>
                      <m:t>t-1</m:t>
                    </m:r>
                  </m:sub>
                </m:sSub>
                <m:r>
                  <w:rPr>
                    <w:rFonts w:ascii="Cambria Math" w:hAnsi="Cambria Math" w:cs="Times New Roman"/>
                    <w:kern w:val="0"/>
                    <w:szCs w:val="24"/>
                  </w:rPr>
                  <m:t>-τ</m:t>
                </m:r>
              </m:e>
            </m:d>
          </m:e>
          <m:sup>
            <m:r>
              <w:rPr>
                <w:rFonts w:ascii="Cambria Math" w:hAnsi="Cambria Math" w:cs="Times New Roman"/>
                <w:kern w:val="0"/>
                <w:szCs w:val="24"/>
              </w:rPr>
              <m:t>2</m:t>
            </m:r>
          </m:sup>
        </m:sSup>
        <m:r>
          <w:rPr>
            <w:rFonts w:ascii="Cambria Math" w:hAnsi="Cambria Math" w:cs="Times New Roman"/>
            <w:kern w:val="0"/>
            <w:szCs w:val="24"/>
          </w:rPr>
          <m:t>)</m:t>
        </m:r>
      </m:oMath>
    </w:p>
    <w:p w14:paraId="75B106B3" w14:textId="4248B786" w:rsidR="00001374" w:rsidRPr="00001374" w:rsidRDefault="00EB0E8E" w:rsidP="00001374">
      <w:pPr>
        <w:jc w:val="both"/>
        <w:rPr>
          <w:rFonts w:cs="Times New Roman"/>
        </w:rPr>
      </w:pPr>
      <w:r w:rsidRPr="00001374">
        <w:rPr>
          <w:rFonts w:cs="Times New Roman" w:hint="eastAsia"/>
        </w:rPr>
        <w:t xml:space="preserve">　　</w:t>
      </w:r>
      <w:r w:rsidR="00CA2F3D" w:rsidRPr="00001374">
        <w:rPr>
          <w:rFonts w:cs="Times New Roman"/>
        </w:rPr>
        <w:t>h</w:t>
      </w:r>
      <w:r w:rsidR="00930484" w:rsidRPr="00001374">
        <w:rPr>
          <w:rFonts w:cs="Times New Roman" w:hint="eastAsia"/>
        </w:rPr>
        <w:t>為移轉函數</w:t>
      </w:r>
      <w:r w:rsidR="00930484" w:rsidRPr="00001374">
        <w:rPr>
          <w:rFonts w:cs="Times New Roman" w:hint="eastAsia"/>
        </w:rPr>
        <w:t>(transition function)</w:t>
      </w:r>
      <w:r w:rsidR="00930484" w:rsidRPr="00001374">
        <w:rPr>
          <w:rFonts w:cs="Times New Roman" w:hint="eastAsia"/>
        </w:rPr>
        <w:t>，上標之</w:t>
      </w:r>
      <w:r w:rsidR="00930484" w:rsidRPr="00001374">
        <w:rPr>
          <w:rFonts w:cs="Times New Roman" w:hint="eastAsia"/>
        </w:rPr>
        <w:t>EST</w:t>
      </w:r>
      <w:r w:rsidR="00930484" w:rsidRPr="00001374">
        <w:rPr>
          <w:rFonts w:cs="Times New Roman" w:hint="eastAsia"/>
        </w:rPr>
        <w:t>代表所得出的指數型平滑移轉</w:t>
      </w:r>
      <w:proofErr w:type="gramStart"/>
      <w:r w:rsidR="00930484" w:rsidRPr="00001374">
        <w:rPr>
          <w:rFonts w:cs="Times New Roman" w:hint="eastAsia"/>
        </w:rPr>
        <w:t>迴</w:t>
      </w:r>
      <w:proofErr w:type="gramEnd"/>
      <w:r w:rsidR="00930484" w:rsidRPr="00001374">
        <w:rPr>
          <w:rFonts w:cs="Times New Roman" w:hint="eastAsia"/>
        </w:rPr>
        <w:t>歸函數模型；λ為模型變化之移轉係數</w:t>
      </w:r>
      <w:r w:rsidR="00930484" w:rsidRPr="00001374">
        <w:rPr>
          <w:rFonts w:cs="Times New Roman" w:hint="eastAsia"/>
        </w:rPr>
        <w:t>(transition coefficient)</w:t>
      </w:r>
      <w:r w:rsidR="00930484" w:rsidRPr="00001374">
        <w:rPr>
          <w:rFonts w:cs="Times New Roman" w:hint="eastAsia"/>
        </w:rPr>
        <w:t>或平滑參數</w:t>
      </w:r>
      <w:r w:rsidR="00930484" w:rsidRPr="00001374">
        <w:rPr>
          <w:rFonts w:cs="Times New Roman" w:hint="eastAsia"/>
        </w:rPr>
        <w:t>(smoothness parameter)</w:t>
      </w:r>
      <w:r w:rsidR="00930484" w:rsidRPr="00001374">
        <w:rPr>
          <w:rFonts w:cs="Times New Roman" w:hint="eastAsia"/>
        </w:rPr>
        <w:t>，數值大小代表著移轉速度之快慢；τ則為平滑移轉</w:t>
      </w:r>
      <w:proofErr w:type="gramStart"/>
      <w:r w:rsidR="00930484" w:rsidRPr="00001374">
        <w:rPr>
          <w:rFonts w:cs="Times New Roman" w:hint="eastAsia"/>
        </w:rPr>
        <w:t>迴</w:t>
      </w:r>
      <w:proofErr w:type="gramEnd"/>
      <w:r w:rsidR="00930484" w:rsidRPr="00001374">
        <w:rPr>
          <w:rFonts w:cs="Times New Roman" w:hint="eastAsia"/>
        </w:rPr>
        <w:t>歸函數模型中之門檻參數，所得到之數值為模型產生移轉變化時之門檻值</w:t>
      </w:r>
      <w:r w:rsidR="00930484" w:rsidRPr="00001374">
        <w:rPr>
          <w:rFonts w:cs="Times New Roman" w:hint="eastAsia"/>
        </w:rPr>
        <w:t>(threshold value)</w:t>
      </w:r>
      <w:r w:rsidR="00930484" w:rsidRPr="00001374">
        <w:rPr>
          <w:rFonts w:cs="Times New Roman" w:hint="eastAsia"/>
        </w:rPr>
        <w:t>。</w:t>
      </w:r>
    </w:p>
    <w:p w14:paraId="31764015" w14:textId="15AD02B5" w:rsidR="00930484" w:rsidRPr="00001374" w:rsidRDefault="00930484" w:rsidP="00001374">
      <w:pPr>
        <w:jc w:val="both"/>
        <w:rPr>
          <w:rFonts w:cs="Times New Roman"/>
        </w:rPr>
      </w:pPr>
      <w:r w:rsidRPr="00001374">
        <w:rPr>
          <w:rFonts w:cs="Times New Roman" w:hint="eastAsia"/>
        </w:rPr>
        <w:t xml:space="preserve">　　本研究所進行的匯率波動及美國總體經濟指標對於</w:t>
      </w:r>
      <w:r w:rsidRPr="00001374">
        <w:rPr>
          <w:rFonts w:cs="Times New Roman" w:hint="eastAsia"/>
        </w:rPr>
        <w:t>MSCI</w:t>
      </w:r>
      <w:r w:rsidRPr="00001374">
        <w:rPr>
          <w:rFonts w:cs="Times New Roman" w:hint="eastAsia"/>
        </w:rPr>
        <w:t>新興拉美指數在不同美元指數的情境下，所可能產生的不同影響衝擊之指數型平滑移轉</w:t>
      </w:r>
      <w:proofErr w:type="gramStart"/>
      <w:r w:rsidRPr="00001374">
        <w:rPr>
          <w:rFonts w:cs="Times New Roman" w:hint="eastAsia"/>
        </w:rPr>
        <w:t>迴</w:t>
      </w:r>
      <w:proofErr w:type="gramEnd"/>
      <w:r w:rsidRPr="00001374">
        <w:rPr>
          <w:rFonts w:cs="Times New Roman" w:hint="eastAsia"/>
        </w:rPr>
        <w:t>歸函數模型參數估計結果列在表</w:t>
      </w:r>
      <w:r w:rsidRPr="00001374">
        <w:rPr>
          <w:rFonts w:cs="Times New Roman" w:hint="eastAsia"/>
        </w:rPr>
        <w:t>4-</w:t>
      </w:r>
      <w:r w:rsidR="00EB0E8E" w:rsidRPr="00001374">
        <w:rPr>
          <w:rFonts w:cs="Times New Roman"/>
        </w:rPr>
        <w:t>13</w:t>
      </w:r>
      <w:r w:rsidRPr="00001374">
        <w:rPr>
          <w:rFonts w:cs="Times New Roman" w:hint="eastAsia"/>
        </w:rPr>
        <w:t>，由表</w:t>
      </w:r>
      <w:r w:rsidRPr="00001374">
        <w:rPr>
          <w:rFonts w:cs="Times New Roman" w:hint="eastAsia"/>
        </w:rPr>
        <w:t>4-</w:t>
      </w:r>
      <w:r w:rsidR="00EB0E8E" w:rsidRPr="00001374">
        <w:rPr>
          <w:rFonts w:cs="Times New Roman"/>
        </w:rPr>
        <w:t>13</w:t>
      </w:r>
      <w:r w:rsidRPr="00001374">
        <w:rPr>
          <w:rFonts w:cs="Times New Roman" w:hint="eastAsia"/>
        </w:rPr>
        <w:t>指數型平滑移轉自我</w:t>
      </w:r>
      <w:proofErr w:type="gramStart"/>
      <w:r w:rsidRPr="00001374">
        <w:rPr>
          <w:rFonts w:cs="Times New Roman" w:hint="eastAsia"/>
        </w:rPr>
        <w:t>迴</w:t>
      </w:r>
      <w:proofErr w:type="gramEnd"/>
      <w:r w:rsidRPr="00001374">
        <w:rPr>
          <w:rFonts w:cs="Times New Roman" w:hint="eastAsia"/>
        </w:rPr>
        <w:t>歸</w:t>
      </w:r>
      <w:r w:rsidRPr="00001374">
        <w:rPr>
          <w:rFonts w:cs="Times New Roman" w:hint="eastAsia"/>
        </w:rPr>
        <w:t>(ESTAR)</w:t>
      </w:r>
      <w:r w:rsidRPr="00001374">
        <w:rPr>
          <w:rFonts w:cs="Times New Roman" w:hint="eastAsia"/>
        </w:rPr>
        <w:t>函數模型參數估計之實證結果可得知，以美元指數作為門檻變數時，得到美元指數在</w:t>
      </w:r>
      <w:r w:rsidRPr="00001374">
        <w:rPr>
          <w:rFonts w:cs="Times New Roman" w:hint="eastAsia"/>
        </w:rPr>
        <w:t>1</w:t>
      </w:r>
      <w:r w:rsidRPr="00001374">
        <w:rPr>
          <w:rFonts w:cs="Times New Roman"/>
        </w:rPr>
        <w:t>12</w:t>
      </w:r>
      <w:r w:rsidRPr="00001374">
        <w:rPr>
          <w:rFonts w:cs="Times New Roman" w:hint="eastAsia"/>
        </w:rPr>
        <w:t>.</w:t>
      </w:r>
      <w:r w:rsidRPr="00001374">
        <w:rPr>
          <w:rFonts w:cs="Times New Roman"/>
        </w:rPr>
        <w:t>79070</w:t>
      </w:r>
      <w:r w:rsidRPr="00001374">
        <w:rPr>
          <w:rFonts w:cs="Times New Roman" w:hint="eastAsia"/>
        </w:rPr>
        <w:t>時有著顯著的門檻效果，即在門檻值為</w:t>
      </w:r>
      <w:r w:rsidRPr="00001374">
        <w:rPr>
          <w:rFonts w:cs="Times New Roman" w:hint="eastAsia"/>
        </w:rPr>
        <w:t>1</w:t>
      </w:r>
      <w:r w:rsidRPr="00001374">
        <w:rPr>
          <w:rFonts w:cs="Times New Roman"/>
        </w:rPr>
        <w:t>12</w:t>
      </w:r>
      <w:r w:rsidRPr="00001374">
        <w:rPr>
          <w:rFonts w:cs="Times New Roman" w:hint="eastAsia"/>
        </w:rPr>
        <w:t>.</w:t>
      </w:r>
      <w:r w:rsidRPr="00001374">
        <w:rPr>
          <w:rFonts w:cs="Times New Roman"/>
        </w:rPr>
        <w:t>79070</w:t>
      </w:r>
      <w:r w:rsidRPr="00001374">
        <w:rPr>
          <w:rFonts w:cs="Times New Roman" w:hint="eastAsia"/>
        </w:rPr>
        <w:t>左右時與美元指數無論高或低偏離此門檻值時，會呈現兩種不同對於</w:t>
      </w:r>
      <w:r w:rsidRPr="00001374">
        <w:rPr>
          <w:rFonts w:cs="Times New Roman" w:hint="eastAsia"/>
        </w:rPr>
        <w:t>MSCI</w:t>
      </w:r>
      <w:r w:rsidRPr="00001374">
        <w:rPr>
          <w:rFonts w:cs="Times New Roman" w:hint="eastAsia"/>
        </w:rPr>
        <w:t>新興拉美指數的影響變化。</w:t>
      </w:r>
    </w:p>
    <w:p w14:paraId="5A35970E" w14:textId="5F0CBD8F" w:rsidR="00CC5BB7" w:rsidRDefault="00930484" w:rsidP="00001374">
      <w:pPr>
        <w:jc w:val="both"/>
        <w:rPr>
          <w:rFonts w:cs="Times New Roman"/>
        </w:rPr>
      </w:pPr>
      <w:r w:rsidRPr="00001374">
        <w:rPr>
          <w:rFonts w:cs="Times New Roman" w:hint="eastAsia"/>
        </w:rPr>
        <w:t xml:space="preserve">　　實證發現之</w:t>
      </w:r>
      <w:r w:rsidRPr="00001374">
        <w:rPr>
          <w:rFonts w:cs="Times New Roman" w:hint="eastAsia"/>
        </w:rPr>
        <w:t>1</w:t>
      </w:r>
      <w:r w:rsidRPr="00001374">
        <w:rPr>
          <w:rFonts w:cs="Times New Roman"/>
        </w:rPr>
        <w:t>12</w:t>
      </w:r>
      <w:r w:rsidRPr="00001374">
        <w:rPr>
          <w:rFonts w:cs="Times New Roman" w:hint="eastAsia"/>
        </w:rPr>
        <w:t>.</w:t>
      </w:r>
      <w:r w:rsidRPr="00001374">
        <w:rPr>
          <w:rFonts w:cs="Times New Roman"/>
        </w:rPr>
        <w:t>79070</w:t>
      </w:r>
      <w:r w:rsidRPr="00001374">
        <w:rPr>
          <w:rFonts w:cs="Times New Roman" w:hint="eastAsia"/>
        </w:rPr>
        <w:t>美元指數門檻值，將檢測模型分為兩個區間，匯率波動及美國總體經濟數據指標之不同區間影響數值及顯著結果，本文將</w:t>
      </w:r>
      <w:proofErr w:type="gramStart"/>
      <w:r w:rsidRPr="00001374">
        <w:rPr>
          <w:rFonts w:cs="Times New Roman" w:hint="eastAsia"/>
        </w:rPr>
        <w:t>其彙整於表</w:t>
      </w:r>
      <w:proofErr w:type="gramEnd"/>
      <w:r w:rsidRPr="00001374">
        <w:rPr>
          <w:rFonts w:cs="Times New Roman" w:hint="eastAsia"/>
        </w:rPr>
        <w:lastRenderedPageBreak/>
        <w:t>4-1</w:t>
      </w:r>
      <w:r w:rsidR="00E62AD4">
        <w:rPr>
          <w:rFonts w:cs="Times New Roman" w:hint="eastAsia"/>
        </w:rPr>
        <w:t>4</w:t>
      </w:r>
      <w:r w:rsidRPr="00001374">
        <w:rPr>
          <w:rFonts w:cs="Times New Roman" w:hint="eastAsia"/>
        </w:rPr>
        <w:t>。由表</w:t>
      </w:r>
      <w:r w:rsidRPr="00001374">
        <w:rPr>
          <w:rFonts w:cs="Times New Roman" w:hint="eastAsia"/>
        </w:rPr>
        <w:t>4-1</w:t>
      </w:r>
      <w:r w:rsidR="00E62AD4">
        <w:rPr>
          <w:rFonts w:cs="Times New Roman" w:hint="eastAsia"/>
        </w:rPr>
        <w:t>4</w:t>
      </w:r>
      <w:r w:rsidRPr="00001374">
        <w:rPr>
          <w:rFonts w:cs="Times New Roman" w:hint="eastAsia"/>
        </w:rPr>
        <w:t>觀察，美元的匯率波動對於新興</w:t>
      </w:r>
      <w:r w:rsidR="00E62AD4">
        <w:rPr>
          <w:rFonts w:cs="Times New Roman" w:hint="eastAsia"/>
        </w:rPr>
        <w:t>拉美</w:t>
      </w:r>
      <w:r w:rsidRPr="00001374">
        <w:rPr>
          <w:rFonts w:cs="Times New Roman" w:hint="eastAsia"/>
        </w:rPr>
        <w:t>的股市表現影響甚遠，而美國的經濟成長表現幾乎不影響新興</w:t>
      </w:r>
      <w:r w:rsidR="00E62AD4">
        <w:rPr>
          <w:rFonts w:cs="Times New Roman" w:hint="eastAsia"/>
        </w:rPr>
        <w:t>拉美</w:t>
      </w:r>
      <w:r w:rsidRPr="00001374">
        <w:rPr>
          <w:rFonts w:cs="Times New Roman" w:hint="eastAsia"/>
        </w:rPr>
        <w:t>的股市表現。</w:t>
      </w:r>
    </w:p>
    <w:p w14:paraId="3BFFC3D3" w14:textId="77777777" w:rsidR="00E62AD4" w:rsidRPr="00001374" w:rsidRDefault="00E62AD4" w:rsidP="00E62AD4">
      <w:pPr>
        <w:pStyle w:val="afff3"/>
      </w:pPr>
      <w:bookmarkStart w:id="44" w:name="_Toc126666361"/>
      <w:bookmarkStart w:id="45" w:name="_Hlk124828019"/>
      <w:r w:rsidRPr="00001374">
        <w:rPr>
          <w:rFonts w:hint="eastAsia"/>
        </w:rPr>
        <w:t>表</w:t>
      </w:r>
      <w:r w:rsidRPr="00001374">
        <w:rPr>
          <w:rFonts w:hint="eastAsia"/>
        </w:rPr>
        <w:t>4</w:t>
      </w:r>
      <w:r w:rsidRPr="00001374">
        <w:t>-</w:t>
      </w:r>
      <w:r w:rsidRPr="00001374">
        <w:rPr>
          <w:rFonts w:hint="eastAsia"/>
        </w:rPr>
        <w:t>1</w:t>
      </w:r>
      <w:r w:rsidRPr="00001374">
        <w:t xml:space="preserve">3 </w:t>
      </w:r>
      <w:r w:rsidRPr="00001374">
        <w:rPr>
          <w:rFonts w:hint="eastAsia"/>
        </w:rPr>
        <w:t>以</w:t>
      </w:r>
      <w:r w:rsidRPr="00001374">
        <w:rPr>
          <w:rFonts w:hint="eastAsia"/>
        </w:rPr>
        <w:t>MSCI</w:t>
      </w:r>
      <w:r w:rsidRPr="00001374">
        <w:rPr>
          <w:rFonts w:hint="eastAsia"/>
        </w:rPr>
        <w:t>新興</w:t>
      </w:r>
      <w:r>
        <w:rPr>
          <w:rFonts w:hint="eastAsia"/>
        </w:rPr>
        <w:t>拉美</w:t>
      </w:r>
      <w:r w:rsidRPr="00001374">
        <w:rPr>
          <w:rFonts w:hint="eastAsia"/>
        </w:rPr>
        <w:t>指數為被解釋變數之</w:t>
      </w:r>
      <w:r w:rsidRPr="00001374">
        <w:rPr>
          <w:rFonts w:hint="eastAsia"/>
        </w:rPr>
        <w:t>ESTAR</w:t>
      </w:r>
      <w:r w:rsidRPr="00001374">
        <w:rPr>
          <w:rFonts w:hint="eastAsia"/>
        </w:rPr>
        <w:t>模型參數估計</w:t>
      </w:r>
      <w:bookmarkEnd w:id="44"/>
    </w:p>
    <w:tbl>
      <w:tblPr>
        <w:tblW w:w="0" w:type="auto"/>
        <w:tblLook w:val="04A0" w:firstRow="1" w:lastRow="0" w:firstColumn="1" w:lastColumn="0" w:noHBand="0" w:noVBand="1"/>
      </w:tblPr>
      <w:tblGrid>
        <w:gridCol w:w="2768"/>
        <w:gridCol w:w="2769"/>
        <w:gridCol w:w="2769"/>
      </w:tblGrid>
      <w:tr w:rsidR="00E62AD4" w:rsidRPr="00001374" w14:paraId="236742CC" w14:textId="77777777" w:rsidTr="00715872">
        <w:tc>
          <w:tcPr>
            <w:tcW w:w="2768" w:type="dxa"/>
            <w:tcBorders>
              <w:top w:val="single" w:sz="12" w:space="0" w:color="000000"/>
              <w:left w:val="nil"/>
              <w:bottom w:val="single" w:sz="4" w:space="0" w:color="auto"/>
              <w:right w:val="nil"/>
            </w:tcBorders>
          </w:tcPr>
          <w:p w14:paraId="5E083B69" w14:textId="77777777" w:rsidR="00E62AD4" w:rsidRPr="00001374" w:rsidRDefault="00E62AD4" w:rsidP="00715872">
            <w:pPr>
              <w:autoSpaceDE w:val="0"/>
              <w:autoSpaceDN w:val="0"/>
              <w:adjustRightInd w:val="0"/>
              <w:spacing w:afterLines="50" w:after="180" w:line="240" w:lineRule="exact"/>
              <w:jc w:val="center"/>
              <w:outlineLvl w:val="0"/>
              <w:rPr>
                <w:rFonts w:cs="Times New Roman"/>
                <w:b/>
              </w:rPr>
            </w:pPr>
          </w:p>
        </w:tc>
        <w:tc>
          <w:tcPr>
            <w:tcW w:w="2769" w:type="dxa"/>
            <w:tcBorders>
              <w:top w:val="single" w:sz="12" w:space="0" w:color="000000"/>
              <w:left w:val="nil"/>
              <w:bottom w:val="single" w:sz="4" w:space="0" w:color="auto"/>
              <w:right w:val="nil"/>
            </w:tcBorders>
          </w:tcPr>
          <w:p w14:paraId="7CDC091A" w14:textId="77777777" w:rsidR="00E62AD4" w:rsidRPr="00001374" w:rsidRDefault="00E62AD4" w:rsidP="00715872">
            <w:pPr>
              <w:autoSpaceDE w:val="0"/>
              <w:autoSpaceDN w:val="0"/>
              <w:adjustRightInd w:val="0"/>
              <w:spacing w:afterLines="50" w:after="180" w:line="240" w:lineRule="exact"/>
              <w:jc w:val="center"/>
              <w:outlineLvl w:val="0"/>
              <w:rPr>
                <w:rFonts w:cs="Times New Roman"/>
                <w:b/>
              </w:rPr>
            </w:pPr>
            <w:r w:rsidRPr="00001374">
              <w:rPr>
                <w:rFonts w:ascii="標楷體" w:hAnsi="標楷體" w:hint="eastAsia"/>
              </w:rPr>
              <w:t>係數</w:t>
            </w:r>
          </w:p>
        </w:tc>
        <w:tc>
          <w:tcPr>
            <w:tcW w:w="2769" w:type="dxa"/>
            <w:tcBorders>
              <w:top w:val="single" w:sz="12" w:space="0" w:color="000000"/>
              <w:left w:val="nil"/>
              <w:bottom w:val="single" w:sz="4" w:space="0" w:color="auto"/>
              <w:right w:val="nil"/>
            </w:tcBorders>
          </w:tcPr>
          <w:p w14:paraId="2056221C" w14:textId="77777777" w:rsidR="00E62AD4" w:rsidRPr="00001374" w:rsidRDefault="00E62AD4" w:rsidP="00715872">
            <w:pPr>
              <w:autoSpaceDE w:val="0"/>
              <w:autoSpaceDN w:val="0"/>
              <w:adjustRightInd w:val="0"/>
              <w:spacing w:afterLines="50" w:after="180" w:line="240" w:lineRule="exact"/>
              <w:jc w:val="center"/>
              <w:outlineLvl w:val="0"/>
              <w:rPr>
                <w:rFonts w:cs="Times New Roman"/>
                <w:b/>
              </w:rPr>
            </w:pPr>
            <w:r w:rsidRPr="00001374">
              <w:rPr>
                <w:rFonts w:ascii="標楷體" w:hAnsi="標楷體" w:hint="eastAsia"/>
              </w:rPr>
              <w:t>t-統計量</w:t>
            </w:r>
          </w:p>
        </w:tc>
      </w:tr>
      <w:tr w:rsidR="00E62AD4" w:rsidRPr="00001374" w14:paraId="005E64B9" w14:textId="77777777" w:rsidTr="00715872">
        <w:tc>
          <w:tcPr>
            <w:tcW w:w="2768" w:type="dxa"/>
            <w:tcBorders>
              <w:top w:val="single" w:sz="4" w:space="0" w:color="auto"/>
              <w:left w:val="nil"/>
              <w:bottom w:val="nil"/>
              <w:right w:val="nil"/>
            </w:tcBorders>
          </w:tcPr>
          <w:p w14:paraId="4B7A4F8B"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rPr>
                    <m:t>1</m:t>
                  </m:r>
                  <m:r>
                    <m:rPr>
                      <m:sty m:val="p"/>
                    </m:rPr>
                    <w:rPr>
                      <w:rFonts w:ascii="Cambria Math" w:hAnsi="Cambria Math" w:hint="eastAsia"/>
                    </w:rPr>
                    <m:t>1</m:t>
                  </m:r>
                </m:sub>
              </m:sSub>
            </m:oMath>
            <w:r w:rsidR="00E62AD4" w:rsidRPr="00001374">
              <w:rPr>
                <w:rFonts w:cs="Times New Roman" w:hint="eastAsia"/>
              </w:rPr>
              <w:t>(</w:t>
            </w:r>
            <w:r w:rsidR="00E62AD4" w:rsidRPr="00001374">
              <w:rPr>
                <w:rFonts w:cs="Times New Roman"/>
              </w:rPr>
              <w:t>USDX)</w:t>
            </w:r>
          </w:p>
        </w:tc>
        <w:tc>
          <w:tcPr>
            <w:tcW w:w="2769" w:type="dxa"/>
            <w:tcBorders>
              <w:top w:val="single" w:sz="4" w:space="0" w:color="auto"/>
              <w:left w:val="nil"/>
              <w:bottom w:val="nil"/>
              <w:right w:val="nil"/>
            </w:tcBorders>
          </w:tcPr>
          <w:p w14:paraId="2E4A739E"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28.12031</w:t>
            </w:r>
          </w:p>
        </w:tc>
        <w:tc>
          <w:tcPr>
            <w:tcW w:w="2769" w:type="dxa"/>
            <w:tcBorders>
              <w:top w:val="single" w:sz="4" w:space="0" w:color="auto"/>
              <w:left w:val="nil"/>
              <w:bottom w:val="nil"/>
              <w:right w:val="nil"/>
            </w:tcBorders>
          </w:tcPr>
          <w:p w14:paraId="7942525B"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9.38937***</w:t>
            </w:r>
          </w:p>
        </w:tc>
      </w:tr>
      <w:tr w:rsidR="00E62AD4" w:rsidRPr="00001374" w14:paraId="0F15C6B5" w14:textId="77777777" w:rsidTr="00715872">
        <w:tc>
          <w:tcPr>
            <w:tcW w:w="2768" w:type="dxa"/>
            <w:tcBorders>
              <w:top w:val="nil"/>
              <w:left w:val="nil"/>
              <w:bottom w:val="nil"/>
              <w:right w:val="nil"/>
            </w:tcBorders>
          </w:tcPr>
          <w:p w14:paraId="404AC3D4"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hint="eastAsia"/>
                    </w:rPr>
                    <m:t>1</m:t>
                  </m:r>
                  <m:r>
                    <m:rPr>
                      <m:sty m:val="p"/>
                    </m:rPr>
                    <w:rPr>
                      <w:rFonts w:ascii="Cambria Math" w:hAnsi="Cambria Math"/>
                    </w:rPr>
                    <m:t>2</m:t>
                  </m:r>
                </m:sub>
              </m:sSub>
            </m:oMath>
            <w:r w:rsidR="00E62AD4" w:rsidRPr="00001374">
              <w:rPr>
                <w:rFonts w:cs="Times New Roman" w:hint="eastAsia"/>
              </w:rPr>
              <w:t>(</w:t>
            </w:r>
            <w:r w:rsidR="00E62AD4" w:rsidRPr="00001374">
              <w:rPr>
                <w:rFonts w:cs="Times New Roman"/>
              </w:rPr>
              <w:t>YD)</w:t>
            </w:r>
          </w:p>
        </w:tc>
        <w:tc>
          <w:tcPr>
            <w:tcW w:w="2769" w:type="dxa"/>
            <w:tcBorders>
              <w:top w:val="nil"/>
              <w:left w:val="nil"/>
              <w:bottom w:val="nil"/>
              <w:right w:val="nil"/>
            </w:tcBorders>
          </w:tcPr>
          <w:p w14:paraId="0F4785D2"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452.23391</w:t>
            </w:r>
          </w:p>
        </w:tc>
        <w:tc>
          <w:tcPr>
            <w:tcW w:w="2769" w:type="dxa"/>
            <w:tcBorders>
              <w:top w:val="nil"/>
              <w:left w:val="nil"/>
              <w:bottom w:val="nil"/>
              <w:right w:val="nil"/>
            </w:tcBorders>
          </w:tcPr>
          <w:p w14:paraId="45E57712"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2.92266***</w:t>
            </w:r>
          </w:p>
        </w:tc>
      </w:tr>
      <w:tr w:rsidR="00E62AD4" w:rsidRPr="00001374" w14:paraId="2D4C8992" w14:textId="77777777" w:rsidTr="00715872">
        <w:tc>
          <w:tcPr>
            <w:tcW w:w="2768" w:type="dxa"/>
            <w:tcBorders>
              <w:top w:val="nil"/>
              <w:left w:val="nil"/>
              <w:bottom w:val="nil"/>
              <w:right w:val="nil"/>
            </w:tcBorders>
          </w:tcPr>
          <w:p w14:paraId="5174C713"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hint="eastAsia"/>
                    </w:rPr>
                    <m:t>1</m:t>
                  </m:r>
                  <m:r>
                    <m:rPr>
                      <m:sty m:val="p"/>
                    </m:rPr>
                    <w:rPr>
                      <w:rFonts w:ascii="Cambria Math" w:hAnsi="Cambria Math"/>
                    </w:rPr>
                    <m:t>3</m:t>
                  </m:r>
                </m:sub>
              </m:sSub>
            </m:oMath>
            <w:r w:rsidR="00E62AD4" w:rsidRPr="00001374">
              <w:rPr>
                <w:rFonts w:cs="Times New Roman" w:hint="eastAsia"/>
              </w:rPr>
              <w:t>(</w:t>
            </w:r>
            <w:r w:rsidR="00E62AD4" w:rsidRPr="00001374">
              <w:rPr>
                <w:rFonts w:cs="Times New Roman"/>
              </w:rPr>
              <w:t>INF)</w:t>
            </w:r>
          </w:p>
        </w:tc>
        <w:tc>
          <w:tcPr>
            <w:tcW w:w="2769" w:type="dxa"/>
            <w:tcBorders>
              <w:top w:val="nil"/>
              <w:left w:val="nil"/>
              <w:bottom w:val="nil"/>
              <w:right w:val="nil"/>
            </w:tcBorders>
          </w:tcPr>
          <w:p w14:paraId="0805FC06"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-364.38523</w:t>
            </w:r>
          </w:p>
        </w:tc>
        <w:tc>
          <w:tcPr>
            <w:tcW w:w="2769" w:type="dxa"/>
            <w:tcBorders>
              <w:top w:val="nil"/>
              <w:left w:val="nil"/>
              <w:bottom w:val="nil"/>
              <w:right w:val="nil"/>
            </w:tcBorders>
          </w:tcPr>
          <w:p w14:paraId="68A216AB"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-4.68648***</w:t>
            </w:r>
          </w:p>
        </w:tc>
      </w:tr>
      <w:tr w:rsidR="00E62AD4" w:rsidRPr="00001374" w14:paraId="7F6BEC3F" w14:textId="77777777" w:rsidTr="00715872">
        <w:tc>
          <w:tcPr>
            <w:tcW w:w="2768" w:type="dxa"/>
            <w:tcBorders>
              <w:top w:val="nil"/>
              <w:left w:val="nil"/>
              <w:bottom w:val="nil"/>
              <w:right w:val="nil"/>
            </w:tcBorders>
          </w:tcPr>
          <w:p w14:paraId="6C466BA5"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w:rPr>
                      <w:rFonts w:ascii="Cambria Math" w:hAnsi="Cambria Math" w:hint="eastAsia"/>
                    </w:rPr>
                    <m:t>C</m:t>
                  </m:r>
                </m:e>
                <m:sub>
                  <m:r>
                    <m:rPr>
                      <m:sty m:val="p"/>
                    </m:rPr>
                    <w:rPr>
                      <w:rFonts w:ascii="Cambria Math" w:hAnsi="Cambria Math" w:hint="eastAsia"/>
                    </w:rPr>
                    <m:t>1</m:t>
                  </m:r>
                  <m:r>
                    <m:rPr>
                      <m:sty m:val="p"/>
                    </m:rPr>
                    <w:rPr>
                      <w:rFonts w:ascii="Cambria Math" w:hAnsi="Cambria Math"/>
                    </w:rPr>
                    <m:t>4</m:t>
                  </m:r>
                </m:sub>
              </m:sSub>
            </m:oMath>
            <w:r w:rsidR="00E62AD4" w:rsidRPr="00001374">
              <w:rPr>
                <w:rFonts w:cs="Times New Roman" w:hint="eastAsia"/>
              </w:rPr>
              <w:t>(</w:t>
            </w:r>
            <w:r w:rsidR="00E62AD4" w:rsidRPr="00001374">
              <w:rPr>
                <w:rFonts w:cs="Times New Roman"/>
              </w:rPr>
              <w:t>GDPG)</w:t>
            </w:r>
          </w:p>
        </w:tc>
        <w:tc>
          <w:tcPr>
            <w:tcW w:w="2769" w:type="dxa"/>
            <w:tcBorders>
              <w:top w:val="nil"/>
              <w:left w:val="nil"/>
              <w:bottom w:val="nil"/>
              <w:right w:val="nil"/>
            </w:tcBorders>
          </w:tcPr>
          <w:p w14:paraId="649C8F54"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-111.86380</w:t>
            </w:r>
          </w:p>
        </w:tc>
        <w:tc>
          <w:tcPr>
            <w:tcW w:w="2769" w:type="dxa"/>
            <w:tcBorders>
              <w:top w:val="nil"/>
              <w:left w:val="nil"/>
              <w:bottom w:val="nil"/>
              <w:right w:val="nil"/>
            </w:tcBorders>
          </w:tcPr>
          <w:p w14:paraId="6533630E"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-2.85879*</w:t>
            </w:r>
          </w:p>
        </w:tc>
      </w:tr>
      <w:tr w:rsidR="00E62AD4" w:rsidRPr="00001374" w14:paraId="3A6D2284" w14:textId="77777777" w:rsidTr="00715872">
        <w:tc>
          <w:tcPr>
            <w:tcW w:w="2768" w:type="dxa"/>
            <w:tcBorders>
              <w:top w:val="single" w:sz="4" w:space="0" w:color="auto"/>
              <w:left w:val="nil"/>
              <w:bottom w:val="nil"/>
              <w:right w:val="nil"/>
            </w:tcBorders>
          </w:tcPr>
          <w:p w14:paraId="6A5316C2"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21</m:t>
                  </m:r>
                </m:sub>
              </m:sSub>
            </m:oMath>
            <w:r w:rsidR="00E62AD4" w:rsidRPr="00001374">
              <w:rPr>
                <w:rFonts w:cs="Times New Roman" w:hint="eastAsia"/>
              </w:rPr>
              <w:t>(</w:t>
            </w:r>
            <w:r w:rsidR="00E62AD4" w:rsidRPr="00001374">
              <w:rPr>
                <w:rFonts w:cs="Times New Roman"/>
              </w:rPr>
              <w:t>USDX)</w:t>
            </w:r>
          </w:p>
        </w:tc>
        <w:tc>
          <w:tcPr>
            <w:tcW w:w="2769" w:type="dxa"/>
            <w:tcBorders>
              <w:top w:val="single" w:sz="4" w:space="0" w:color="auto"/>
              <w:left w:val="nil"/>
              <w:bottom w:val="nil"/>
              <w:right w:val="nil"/>
            </w:tcBorders>
          </w:tcPr>
          <w:p w14:paraId="109D03A5"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1.14580</w:t>
            </w:r>
          </w:p>
        </w:tc>
        <w:tc>
          <w:tcPr>
            <w:tcW w:w="2769" w:type="dxa"/>
            <w:tcBorders>
              <w:top w:val="single" w:sz="4" w:space="0" w:color="auto"/>
              <w:left w:val="nil"/>
              <w:bottom w:val="nil"/>
              <w:right w:val="nil"/>
            </w:tcBorders>
          </w:tcPr>
          <w:p w14:paraId="72A18B62"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75.28180***</w:t>
            </w:r>
          </w:p>
        </w:tc>
      </w:tr>
      <w:tr w:rsidR="00E62AD4" w:rsidRPr="00001374" w14:paraId="164EBE91" w14:textId="77777777" w:rsidTr="00715872">
        <w:tc>
          <w:tcPr>
            <w:tcW w:w="2768" w:type="dxa"/>
            <w:tcBorders>
              <w:top w:val="nil"/>
              <w:left w:val="nil"/>
              <w:bottom w:val="nil"/>
              <w:right w:val="nil"/>
            </w:tcBorders>
          </w:tcPr>
          <w:p w14:paraId="07D1FBCC"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2</m:t>
                  </m:r>
                </m:sub>
              </m:sSub>
            </m:oMath>
            <w:r w:rsidR="00E62AD4" w:rsidRPr="00001374">
              <w:rPr>
                <w:rFonts w:cs="Times New Roman" w:hint="eastAsia"/>
              </w:rPr>
              <w:t>(</w:t>
            </w:r>
            <w:r w:rsidR="00E62AD4" w:rsidRPr="00001374">
              <w:rPr>
                <w:rFonts w:cs="Times New Roman"/>
              </w:rPr>
              <w:t>YD)</w:t>
            </w:r>
          </w:p>
        </w:tc>
        <w:tc>
          <w:tcPr>
            <w:tcW w:w="2769" w:type="dxa"/>
            <w:tcBorders>
              <w:top w:val="nil"/>
              <w:left w:val="nil"/>
              <w:bottom w:val="nil"/>
              <w:right w:val="nil"/>
            </w:tcBorders>
          </w:tcPr>
          <w:p w14:paraId="1DB56C6C"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-25983.98915</w:t>
            </w:r>
          </w:p>
        </w:tc>
        <w:tc>
          <w:tcPr>
            <w:tcW w:w="2769" w:type="dxa"/>
            <w:tcBorders>
              <w:top w:val="nil"/>
              <w:left w:val="nil"/>
              <w:bottom w:val="nil"/>
              <w:right w:val="nil"/>
            </w:tcBorders>
          </w:tcPr>
          <w:p w14:paraId="540D1E42"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-0.40375</w:t>
            </w:r>
          </w:p>
        </w:tc>
      </w:tr>
      <w:tr w:rsidR="00E62AD4" w:rsidRPr="00001374" w14:paraId="335D7A22" w14:textId="77777777" w:rsidTr="00715872">
        <w:tc>
          <w:tcPr>
            <w:tcW w:w="2768" w:type="dxa"/>
            <w:tcBorders>
              <w:top w:val="nil"/>
              <w:left w:val="nil"/>
              <w:bottom w:val="nil"/>
              <w:right w:val="nil"/>
            </w:tcBorders>
          </w:tcPr>
          <w:p w14:paraId="65F18C6D"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3</m:t>
                  </m:r>
                </m:sub>
              </m:sSub>
            </m:oMath>
            <w:r w:rsidR="00E62AD4" w:rsidRPr="00001374">
              <w:rPr>
                <w:rFonts w:cs="Times New Roman" w:hint="eastAsia"/>
              </w:rPr>
              <w:t>(</w:t>
            </w:r>
            <w:r w:rsidR="00E62AD4" w:rsidRPr="00001374">
              <w:rPr>
                <w:rFonts w:cs="Times New Roman"/>
              </w:rPr>
              <w:t>INF)</w:t>
            </w:r>
          </w:p>
        </w:tc>
        <w:tc>
          <w:tcPr>
            <w:tcW w:w="2769" w:type="dxa"/>
            <w:tcBorders>
              <w:top w:val="nil"/>
              <w:left w:val="nil"/>
              <w:bottom w:val="nil"/>
              <w:right w:val="nil"/>
            </w:tcBorders>
          </w:tcPr>
          <w:p w14:paraId="7EA523EF"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-111925.78320</w:t>
            </w:r>
          </w:p>
        </w:tc>
        <w:tc>
          <w:tcPr>
            <w:tcW w:w="2769" w:type="dxa"/>
            <w:tcBorders>
              <w:top w:val="nil"/>
              <w:left w:val="nil"/>
              <w:bottom w:val="nil"/>
              <w:right w:val="nil"/>
            </w:tcBorders>
          </w:tcPr>
          <w:p w14:paraId="20608F12"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0.67556</w:t>
            </w:r>
          </w:p>
        </w:tc>
      </w:tr>
      <w:tr w:rsidR="00E62AD4" w:rsidRPr="00001374" w14:paraId="128E7036" w14:textId="77777777" w:rsidTr="00715872">
        <w:tc>
          <w:tcPr>
            <w:tcW w:w="2768" w:type="dxa"/>
            <w:tcBorders>
              <w:top w:val="nil"/>
              <w:left w:val="nil"/>
              <w:bottom w:val="nil"/>
              <w:right w:val="nil"/>
            </w:tcBorders>
          </w:tcPr>
          <w:p w14:paraId="242346F7" w14:textId="77777777" w:rsidR="00E62AD4" w:rsidRPr="00001374" w:rsidRDefault="00762281" w:rsidP="00715872">
            <w:pPr>
              <w:autoSpaceDE w:val="0"/>
              <w:autoSpaceDN w:val="0"/>
              <w:adjustRightInd w:val="0"/>
              <w:jc w:val="center"/>
              <w:outlineLvl w:val="0"/>
              <w:rPr>
                <w:rFonts w:cs="Times New Roman"/>
                <w:b/>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hint="eastAsia"/>
                    </w:rPr>
                    <m:t>2</m:t>
                  </m:r>
                  <m:r>
                    <m:rPr>
                      <m:sty m:val="p"/>
                    </m:rPr>
                    <w:rPr>
                      <w:rFonts w:ascii="Cambria Math" w:hAnsi="Cambria Math"/>
                    </w:rPr>
                    <m:t>4</m:t>
                  </m:r>
                </m:sub>
              </m:sSub>
            </m:oMath>
            <w:r w:rsidR="00E62AD4" w:rsidRPr="00001374">
              <w:rPr>
                <w:rFonts w:cs="Times New Roman" w:hint="eastAsia"/>
              </w:rPr>
              <w:t>(</w:t>
            </w:r>
            <w:r w:rsidR="00E62AD4" w:rsidRPr="00001374">
              <w:rPr>
                <w:rFonts w:cs="Times New Roman"/>
              </w:rPr>
              <w:t>GDPG)</w:t>
            </w:r>
          </w:p>
        </w:tc>
        <w:tc>
          <w:tcPr>
            <w:tcW w:w="2769" w:type="dxa"/>
            <w:tcBorders>
              <w:top w:val="nil"/>
              <w:left w:val="nil"/>
              <w:bottom w:val="nil"/>
              <w:right w:val="nil"/>
            </w:tcBorders>
          </w:tcPr>
          <w:p w14:paraId="786638AF"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-32470.80743</w:t>
            </w:r>
          </w:p>
        </w:tc>
        <w:tc>
          <w:tcPr>
            <w:tcW w:w="2769" w:type="dxa"/>
            <w:tcBorders>
              <w:top w:val="nil"/>
              <w:left w:val="nil"/>
              <w:bottom w:val="nil"/>
              <w:right w:val="nil"/>
            </w:tcBorders>
          </w:tcPr>
          <w:p w14:paraId="0499924E"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-0.67497</w:t>
            </w:r>
          </w:p>
        </w:tc>
      </w:tr>
      <w:tr w:rsidR="00E62AD4" w:rsidRPr="00001374" w14:paraId="0AE87131" w14:textId="77777777" w:rsidTr="00715872">
        <w:tc>
          <w:tcPr>
            <w:tcW w:w="2768" w:type="dxa"/>
            <w:tcBorders>
              <w:top w:val="single" w:sz="4" w:space="0" w:color="auto"/>
              <w:left w:val="nil"/>
              <w:bottom w:val="nil"/>
              <w:right w:val="nil"/>
            </w:tcBorders>
          </w:tcPr>
          <w:p w14:paraId="7D739218" w14:textId="77777777" w:rsidR="00E62AD4" w:rsidRPr="00001374" w:rsidRDefault="00E62AD4" w:rsidP="00715872">
            <w:pPr>
              <w:autoSpaceDE w:val="0"/>
              <w:autoSpaceDN w:val="0"/>
              <w:adjustRightInd w:val="0"/>
              <w:jc w:val="center"/>
              <w:outlineLvl w:val="0"/>
              <w:rPr>
                <w:rFonts w:cs="Times New Roman"/>
                <w:b/>
              </w:rPr>
            </w:pPr>
            <w:r w:rsidRPr="00001374">
              <w:rPr>
                <w:rFonts w:ascii="標楷體" w:hAnsi="標楷體" w:cs="Times New Roman" w:hint="eastAsia"/>
                <w:b/>
              </w:rPr>
              <w:t>λ</w:t>
            </w:r>
          </w:p>
        </w:tc>
        <w:tc>
          <w:tcPr>
            <w:tcW w:w="2769" w:type="dxa"/>
            <w:tcBorders>
              <w:top w:val="single" w:sz="4" w:space="0" w:color="auto"/>
              <w:left w:val="nil"/>
              <w:bottom w:val="nil"/>
              <w:right w:val="nil"/>
            </w:tcBorders>
          </w:tcPr>
          <w:p w14:paraId="55B891B0"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-0.00001</w:t>
            </w:r>
          </w:p>
        </w:tc>
        <w:tc>
          <w:tcPr>
            <w:tcW w:w="2769" w:type="dxa"/>
            <w:tcBorders>
              <w:top w:val="single" w:sz="4" w:space="0" w:color="auto"/>
              <w:left w:val="nil"/>
              <w:bottom w:val="nil"/>
              <w:right w:val="nil"/>
            </w:tcBorders>
          </w:tcPr>
          <w:p w14:paraId="24B9E73A"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-0.66261</w:t>
            </w:r>
          </w:p>
        </w:tc>
      </w:tr>
      <w:tr w:rsidR="00E62AD4" w:rsidRPr="00001374" w14:paraId="779850AC" w14:textId="77777777" w:rsidTr="00715872">
        <w:tc>
          <w:tcPr>
            <w:tcW w:w="2768" w:type="dxa"/>
            <w:tcBorders>
              <w:top w:val="nil"/>
              <w:left w:val="nil"/>
              <w:bottom w:val="single" w:sz="12" w:space="0" w:color="000000"/>
              <w:right w:val="nil"/>
            </w:tcBorders>
          </w:tcPr>
          <w:p w14:paraId="124B2578" w14:textId="77777777" w:rsidR="00E62AD4" w:rsidRPr="00001374" w:rsidRDefault="00E62AD4" w:rsidP="00715872">
            <w:pPr>
              <w:autoSpaceDE w:val="0"/>
              <w:autoSpaceDN w:val="0"/>
              <w:adjustRightInd w:val="0"/>
              <w:jc w:val="center"/>
              <w:outlineLvl w:val="0"/>
              <w:rPr>
                <w:rFonts w:cs="Times New Roman"/>
                <w:b/>
              </w:rPr>
            </w:pPr>
            <m:oMathPara>
              <m:oMath>
                <m:r>
                  <m:rPr>
                    <m:sty m:val="b"/>
                  </m:rPr>
                  <w:rPr>
                    <w:rFonts w:ascii="Cambria Math" w:hAnsi="Cambria Math" w:cs="Times New Roman"/>
                  </w:rPr>
                  <m:t>τ</m:t>
                </m:r>
              </m:oMath>
            </m:oMathPara>
          </w:p>
        </w:tc>
        <w:tc>
          <w:tcPr>
            <w:tcW w:w="2769" w:type="dxa"/>
            <w:tcBorders>
              <w:top w:val="nil"/>
              <w:left w:val="nil"/>
              <w:bottom w:val="single" w:sz="12" w:space="0" w:color="000000"/>
              <w:right w:val="nil"/>
            </w:tcBorders>
          </w:tcPr>
          <w:p w14:paraId="67E916B4"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hint="eastAsia"/>
              </w:rPr>
              <w:t>1</w:t>
            </w:r>
            <w:r w:rsidRPr="00001374">
              <w:rPr>
                <w:rFonts w:cs="Times New Roman"/>
              </w:rPr>
              <w:t>12.79070</w:t>
            </w:r>
          </w:p>
        </w:tc>
        <w:tc>
          <w:tcPr>
            <w:tcW w:w="2769" w:type="dxa"/>
            <w:tcBorders>
              <w:top w:val="nil"/>
              <w:left w:val="nil"/>
              <w:bottom w:val="single" w:sz="12" w:space="0" w:color="000000"/>
              <w:right w:val="nil"/>
            </w:tcBorders>
          </w:tcPr>
          <w:p w14:paraId="7418D460" w14:textId="77777777" w:rsidR="00E62AD4" w:rsidRPr="00001374" w:rsidRDefault="00E62AD4" w:rsidP="00715872">
            <w:pPr>
              <w:autoSpaceDE w:val="0"/>
              <w:autoSpaceDN w:val="0"/>
              <w:adjustRightInd w:val="0"/>
              <w:jc w:val="center"/>
              <w:outlineLvl w:val="0"/>
              <w:rPr>
                <w:rFonts w:cs="Times New Roman"/>
              </w:rPr>
            </w:pPr>
            <w:r w:rsidRPr="00001374">
              <w:rPr>
                <w:rFonts w:cs="Times New Roman"/>
              </w:rPr>
              <w:t>176.13467***</w:t>
            </w:r>
          </w:p>
        </w:tc>
      </w:tr>
    </w:tbl>
    <w:p w14:paraId="295BC29C" w14:textId="77777777" w:rsidR="00E62AD4" w:rsidRPr="00001374" w:rsidRDefault="00E62AD4" w:rsidP="00E62AD4">
      <w:pPr>
        <w:spacing w:line="240" w:lineRule="exact"/>
        <w:rPr>
          <w:sz w:val="18"/>
          <w:szCs w:val="18"/>
        </w:rPr>
      </w:pPr>
      <w:r w:rsidRPr="00001374">
        <w:rPr>
          <w:rFonts w:hint="eastAsia"/>
          <w:sz w:val="18"/>
          <w:szCs w:val="18"/>
        </w:rPr>
        <w:t>1</w:t>
      </w:r>
      <w:r w:rsidRPr="00001374">
        <w:rPr>
          <w:sz w:val="18"/>
          <w:szCs w:val="18"/>
        </w:rPr>
        <w:t xml:space="preserve"> *,**,***</w:t>
      </w:r>
      <w:r w:rsidRPr="00001374">
        <w:rPr>
          <w:sz w:val="18"/>
          <w:szCs w:val="18"/>
        </w:rPr>
        <w:t>分別表示在</w:t>
      </w:r>
      <w:r w:rsidRPr="00001374">
        <w:rPr>
          <w:sz w:val="18"/>
          <w:szCs w:val="18"/>
        </w:rPr>
        <w:t>10%,5%,1%</w:t>
      </w:r>
      <w:r w:rsidRPr="00001374">
        <w:rPr>
          <w:sz w:val="18"/>
          <w:szCs w:val="18"/>
        </w:rPr>
        <w:t>顯著水準下顯著。</w:t>
      </w:r>
    </w:p>
    <w:p w14:paraId="40459258" w14:textId="77777777" w:rsidR="00E62AD4" w:rsidRPr="00001374" w:rsidRDefault="00E62AD4" w:rsidP="00E62AD4">
      <w:pPr>
        <w:spacing w:line="240" w:lineRule="exact"/>
        <w:rPr>
          <w:sz w:val="18"/>
          <w:szCs w:val="18"/>
        </w:rPr>
      </w:pPr>
      <w:r w:rsidRPr="00001374">
        <w:rPr>
          <w:rFonts w:hint="eastAsia"/>
          <w:sz w:val="18"/>
          <w:szCs w:val="18"/>
        </w:rPr>
        <w:t>2.</w:t>
      </w:r>
      <w:r w:rsidRPr="00001374">
        <w:rPr>
          <w:rFonts w:ascii="標楷體" w:hAnsi="標楷體" w:hint="eastAsia"/>
          <w:sz w:val="18"/>
          <w:szCs w:val="18"/>
        </w:rPr>
        <w:t>λ</w:t>
      </w:r>
      <w:r w:rsidRPr="00001374">
        <w:rPr>
          <w:rFonts w:hint="eastAsia"/>
          <w:sz w:val="18"/>
          <w:szCs w:val="18"/>
        </w:rPr>
        <w:t>為平滑參數，即轉換速度；</w:t>
      </w:r>
      <w:r w:rsidRPr="00001374">
        <w:rPr>
          <w:rFonts w:ascii="標楷體" w:hAnsi="標楷體" w:hint="eastAsia"/>
          <w:sz w:val="18"/>
          <w:szCs w:val="18"/>
        </w:rPr>
        <w:t>τ</w:t>
      </w:r>
      <w:r w:rsidRPr="00001374">
        <w:rPr>
          <w:rFonts w:hint="eastAsia"/>
          <w:sz w:val="18"/>
          <w:szCs w:val="18"/>
        </w:rPr>
        <w:t>為門檻值</w:t>
      </w:r>
    </w:p>
    <w:p w14:paraId="02435E2D" w14:textId="5987516C" w:rsidR="00EB0E8E" w:rsidRPr="00001374" w:rsidRDefault="00EB0E8E" w:rsidP="00EB0E8E">
      <w:pPr>
        <w:pStyle w:val="afff3"/>
      </w:pPr>
      <w:bookmarkStart w:id="46" w:name="_Toc126666362"/>
      <w:bookmarkStart w:id="47" w:name="_Hlk123313103"/>
      <w:bookmarkStart w:id="48" w:name="_Hlk124828050"/>
      <w:bookmarkEnd w:id="45"/>
      <w:r w:rsidRPr="00001374">
        <w:rPr>
          <w:rFonts w:hint="eastAsia"/>
        </w:rPr>
        <w:t>表</w:t>
      </w:r>
      <w:r w:rsidRPr="00001374">
        <w:rPr>
          <w:rFonts w:hint="eastAsia"/>
        </w:rPr>
        <w:t>4</w:t>
      </w:r>
      <w:r w:rsidRPr="00001374">
        <w:t xml:space="preserve">-14 </w:t>
      </w:r>
      <w:r w:rsidRPr="00001374">
        <w:rPr>
          <w:rFonts w:hint="eastAsia"/>
        </w:rPr>
        <w:t>匯率波動及總體經濟數據對</w:t>
      </w:r>
      <w:r w:rsidRPr="00001374">
        <w:rPr>
          <w:rFonts w:hint="eastAsia"/>
        </w:rPr>
        <w:t>MSCI</w:t>
      </w:r>
      <w:r w:rsidRPr="00001374">
        <w:rPr>
          <w:rFonts w:hint="eastAsia"/>
        </w:rPr>
        <w:t>新興拉美指數之影響</w:t>
      </w:r>
      <w:bookmarkEnd w:id="46"/>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1"/>
        <w:gridCol w:w="1371"/>
        <w:gridCol w:w="1559"/>
        <w:gridCol w:w="709"/>
        <w:gridCol w:w="1701"/>
        <w:gridCol w:w="1559"/>
        <w:gridCol w:w="709"/>
      </w:tblGrid>
      <w:tr w:rsidR="00CC5BB7" w:rsidRPr="00001374" w14:paraId="0064E429" w14:textId="77777777" w:rsidTr="00CC5BB7">
        <w:trPr>
          <w:cantSplit/>
          <w:trHeight w:val="435"/>
          <w:jc w:val="center"/>
        </w:trPr>
        <w:tc>
          <w:tcPr>
            <w:tcW w:w="1601" w:type="dxa"/>
            <w:vMerge w:val="restart"/>
            <w:tcBorders>
              <w:tl2br w:val="single" w:sz="4" w:space="0" w:color="auto"/>
            </w:tcBorders>
          </w:tcPr>
          <w:p w14:paraId="30E6411C" w14:textId="77777777" w:rsidR="00CC5BB7" w:rsidRPr="00001374" w:rsidRDefault="00CC5BB7" w:rsidP="00063FCD">
            <w:pPr>
              <w:spacing w:line="360" w:lineRule="exact"/>
              <w:ind w:leftChars="-150" w:left="2280" w:hangingChars="1100" w:hanging="2640"/>
              <w:jc w:val="right"/>
              <w:rPr>
                <w:rFonts w:cs="Times New Roman"/>
              </w:rPr>
            </w:pPr>
            <w:r w:rsidRPr="00001374">
              <w:rPr>
                <w:rFonts w:cs="Times New Roman" w:hint="eastAsia"/>
              </w:rPr>
              <w:t>門檻變數</w:t>
            </w:r>
          </w:p>
          <w:p w14:paraId="0C5C9BE7" w14:textId="77777777" w:rsidR="00CC5BB7" w:rsidRPr="00001374" w:rsidRDefault="00CC5BB7" w:rsidP="00063FCD">
            <w:pPr>
              <w:spacing w:line="360" w:lineRule="exact"/>
              <w:ind w:right="960"/>
              <w:rPr>
                <w:rFonts w:cs="Times New Roman"/>
              </w:rPr>
            </w:pPr>
          </w:p>
          <w:p w14:paraId="57D5A065" w14:textId="77777777" w:rsidR="00CC5BB7" w:rsidRPr="00001374" w:rsidRDefault="00CC5BB7" w:rsidP="00063FCD">
            <w:pPr>
              <w:spacing w:line="360" w:lineRule="exact"/>
              <w:jc w:val="both"/>
              <w:rPr>
                <w:rFonts w:cs="Times New Roman"/>
              </w:rPr>
            </w:pPr>
            <w:r w:rsidRPr="00001374">
              <w:rPr>
                <w:rFonts w:cs="Times New Roman" w:hint="eastAsia"/>
              </w:rPr>
              <w:t>解釋變數</w:t>
            </w:r>
          </w:p>
        </w:tc>
        <w:tc>
          <w:tcPr>
            <w:tcW w:w="3639" w:type="dxa"/>
            <w:gridSpan w:val="3"/>
            <w:tcBorders>
              <w:bottom w:val="single" w:sz="4" w:space="0" w:color="auto"/>
            </w:tcBorders>
            <w:vAlign w:val="center"/>
          </w:tcPr>
          <w:p w14:paraId="3977145D" w14:textId="4F6B39F0" w:rsidR="00CC5BB7" w:rsidRPr="00001374" w:rsidRDefault="00CC5BB7" w:rsidP="00063FCD">
            <w:pPr>
              <w:tabs>
                <w:tab w:val="num" w:pos="720"/>
              </w:tabs>
              <w:spacing w:line="240" w:lineRule="exact"/>
              <w:jc w:val="center"/>
              <w:rPr>
                <w:rFonts w:cs="Times New Roman"/>
              </w:rPr>
            </w:pPr>
            <w:r w:rsidRPr="00001374">
              <w:rPr>
                <w:rFonts w:cs="Times New Roman"/>
              </w:rPr>
              <w:t>US</w:t>
            </w:r>
            <w:r w:rsidRPr="00001374">
              <w:rPr>
                <w:rFonts w:cs="Times New Roman" w:hint="eastAsia"/>
              </w:rPr>
              <w:t>DX</w:t>
            </w:r>
            <w:proofErr w:type="gramStart"/>
            <w:r w:rsidRPr="00001374">
              <w:rPr>
                <w:rFonts w:hint="eastAsia"/>
              </w:rPr>
              <w:t>≒</w:t>
            </w:r>
            <w:proofErr w:type="gramEnd"/>
            <w:r w:rsidRPr="00001374">
              <w:rPr>
                <w:rFonts w:cs="Times New Roman" w:hint="eastAsia"/>
              </w:rPr>
              <w:t>1</w:t>
            </w:r>
            <w:r w:rsidRPr="00001374">
              <w:rPr>
                <w:rFonts w:cs="Times New Roman"/>
              </w:rPr>
              <w:t>12.79070</w:t>
            </w:r>
          </w:p>
        </w:tc>
        <w:tc>
          <w:tcPr>
            <w:tcW w:w="3969" w:type="dxa"/>
            <w:gridSpan w:val="3"/>
            <w:tcBorders>
              <w:top w:val="single" w:sz="4" w:space="0" w:color="auto"/>
              <w:bottom w:val="single" w:sz="4" w:space="0" w:color="auto"/>
            </w:tcBorders>
            <w:vAlign w:val="center"/>
          </w:tcPr>
          <w:p w14:paraId="28550D2D" w14:textId="706D68EE" w:rsidR="00CC5BB7" w:rsidRPr="00001374" w:rsidRDefault="00CC5BB7" w:rsidP="00063FCD">
            <w:pPr>
              <w:tabs>
                <w:tab w:val="num" w:pos="720"/>
              </w:tabs>
              <w:spacing w:line="280" w:lineRule="exact"/>
              <w:jc w:val="center"/>
              <w:rPr>
                <w:rFonts w:cs="Times New Roman"/>
              </w:rPr>
            </w:pPr>
            <w:r w:rsidRPr="00001374">
              <w:rPr>
                <w:rFonts w:cs="Times New Roman"/>
              </w:rPr>
              <w:t>US</w:t>
            </w:r>
            <w:r w:rsidRPr="00001374">
              <w:rPr>
                <w:rFonts w:cs="Times New Roman" w:hint="eastAsia"/>
              </w:rPr>
              <w:t>DX</w:t>
            </w:r>
            <w:r w:rsidRPr="00001374">
              <w:rPr>
                <w:rFonts w:cs="Times New Roman"/>
              </w:rPr>
              <w:t xml:space="preserve"> &gt;&gt;</w:t>
            </w:r>
            <w:r w:rsidRPr="00001374">
              <w:rPr>
                <w:rFonts w:cs="Times New Roman" w:hint="eastAsia"/>
              </w:rPr>
              <w:t>1</w:t>
            </w:r>
            <w:r w:rsidRPr="00001374">
              <w:rPr>
                <w:rFonts w:cs="Times New Roman"/>
              </w:rPr>
              <w:t>12.79070</w:t>
            </w:r>
          </w:p>
          <w:p w14:paraId="61E74592" w14:textId="04A96069" w:rsidR="00CC5BB7" w:rsidRPr="00001374" w:rsidRDefault="00CC5BB7" w:rsidP="00063FCD">
            <w:pPr>
              <w:spacing w:line="280" w:lineRule="exact"/>
              <w:jc w:val="center"/>
              <w:rPr>
                <w:rFonts w:cs="Times New Roman"/>
              </w:rPr>
            </w:pPr>
            <w:r w:rsidRPr="00001374">
              <w:rPr>
                <w:rFonts w:cs="Times New Roman"/>
              </w:rPr>
              <w:t>或</w:t>
            </w:r>
            <w:r w:rsidRPr="00001374">
              <w:rPr>
                <w:rFonts w:cs="Times New Roman"/>
              </w:rPr>
              <w:t>&lt;&lt;</w:t>
            </w:r>
            <w:r w:rsidRPr="00001374">
              <w:rPr>
                <w:rFonts w:cs="Times New Roman" w:hint="eastAsia"/>
              </w:rPr>
              <w:t>1</w:t>
            </w:r>
            <w:r w:rsidRPr="00001374">
              <w:rPr>
                <w:rFonts w:cs="Times New Roman"/>
              </w:rPr>
              <w:t>12.79070</w:t>
            </w:r>
          </w:p>
        </w:tc>
      </w:tr>
      <w:tr w:rsidR="00CC5BB7" w:rsidRPr="00001374" w14:paraId="587FAD3E" w14:textId="77777777" w:rsidTr="00CC5BB7">
        <w:trPr>
          <w:cantSplit/>
          <w:trHeight w:val="390"/>
          <w:jc w:val="center"/>
        </w:trPr>
        <w:tc>
          <w:tcPr>
            <w:tcW w:w="1601" w:type="dxa"/>
            <w:vMerge/>
            <w:tcBorders>
              <w:tl2br w:val="single" w:sz="4" w:space="0" w:color="auto"/>
            </w:tcBorders>
          </w:tcPr>
          <w:p w14:paraId="39919E82" w14:textId="77777777" w:rsidR="00CC5BB7" w:rsidRPr="00001374" w:rsidRDefault="00CC5BB7" w:rsidP="00063FCD">
            <w:pPr>
              <w:spacing w:line="480" w:lineRule="exact"/>
              <w:jc w:val="both"/>
              <w:rPr>
                <w:rFonts w:cs="Times New Roman"/>
              </w:rPr>
            </w:pPr>
          </w:p>
        </w:tc>
        <w:tc>
          <w:tcPr>
            <w:tcW w:w="1371" w:type="dxa"/>
            <w:tcBorders>
              <w:top w:val="single" w:sz="4" w:space="0" w:color="auto"/>
              <w:right w:val="single" w:sz="4" w:space="0" w:color="auto"/>
            </w:tcBorders>
            <w:vAlign w:val="center"/>
          </w:tcPr>
          <w:p w14:paraId="227AC21D" w14:textId="77777777" w:rsidR="00CC5BB7" w:rsidRPr="00001374" w:rsidRDefault="00CC5BB7" w:rsidP="00063FCD">
            <w:pPr>
              <w:spacing w:line="480" w:lineRule="exact"/>
              <w:jc w:val="center"/>
              <w:rPr>
                <w:rFonts w:cs="Times New Roman"/>
              </w:rPr>
            </w:pPr>
            <w:r w:rsidRPr="00001374">
              <w:rPr>
                <w:rFonts w:cs="Times New Roman"/>
              </w:rPr>
              <w:t>係數值</w:t>
            </w:r>
          </w:p>
        </w:tc>
        <w:tc>
          <w:tcPr>
            <w:tcW w:w="1559" w:type="dxa"/>
            <w:tcBorders>
              <w:top w:val="single" w:sz="4" w:space="0" w:color="auto"/>
              <w:left w:val="single" w:sz="4" w:space="0" w:color="auto"/>
            </w:tcBorders>
            <w:vAlign w:val="center"/>
          </w:tcPr>
          <w:p w14:paraId="5A758F13" w14:textId="77777777" w:rsidR="00CC5BB7" w:rsidRPr="00001374" w:rsidRDefault="00CC5BB7" w:rsidP="00063FCD">
            <w:pPr>
              <w:spacing w:line="480" w:lineRule="exact"/>
              <w:jc w:val="center"/>
              <w:rPr>
                <w:rFonts w:cs="Times New Roman"/>
              </w:rPr>
            </w:pPr>
            <w:r w:rsidRPr="00001374">
              <w:rPr>
                <w:rFonts w:cs="Times New Roman"/>
              </w:rPr>
              <w:t>t-</w:t>
            </w:r>
            <w:r w:rsidRPr="00001374">
              <w:rPr>
                <w:rFonts w:cs="Times New Roman"/>
              </w:rPr>
              <w:t>統計量</w:t>
            </w:r>
          </w:p>
        </w:tc>
        <w:tc>
          <w:tcPr>
            <w:tcW w:w="709" w:type="dxa"/>
            <w:tcBorders>
              <w:top w:val="single" w:sz="4" w:space="0" w:color="auto"/>
              <w:left w:val="single" w:sz="4" w:space="0" w:color="auto"/>
            </w:tcBorders>
            <w:vAlign w:val="center"/>
          </w:tcPr>
          <w:p w14:paraId="6AFEC31C" w14:textId="77777777" w:rsidR="00CC5BB7" w:rsidRPr="00001374" w:rsidRDefault="00CC5BB7" w:rsidP="00063FCD">
            <w:pPr>
              <w:spacing w:line="480" w:lineRule="exact"/>
              <w:jc w:val="center"/>
              <w:rPr>
                <w:rFonts w:cs="Times New Roman"/>
              </w:rPr>
            </w:pPr>
            <w:r w:rsidRPr="00001374">
              <w:rPr>
                <w:rFonts w:cs="Times New Roman"/>
              </w:rPr>
              <w:t>影響</w:t>
            </w:r>
          </w:p>
        </w:tc>
        <w:tc>
          <w:tcPr>
            <w:tcW w:w="1701" w:type="dxa"/>
            <w:tcBorders>
              <w:top w:val="single" w:sz="4" w:space="0" w:color="auto"/>
              <w:right w:val="single" w:sz="4" w:space="0" w:color="auto"/>
            </w:tcBorders>
            <w:vAlign w:val="center"/>
          </w:tcPr>
          <w:p w14:paraId="4A900900" w14:textId="77777777" w:rsidR="00CC5BB7" w:rsidRPr="00001374" w:rsidRDefault="00CC5BB7" w:rsidP="00063FCD">
            <w:pPr>
              <w:spacing w:line="480" w:lineRule="exact"/>
              <w:jc w:val="center"/>
              <w:rPr>
                <w:rFonts w:cs="Times New Roman"/>
              </w:rPr>
            </w:pPr>
            <w:r w:rsidRPr="00001374">
              <w:rPr>
                <w:rFonts w:cs="Times New Roman"/>
              </w:rPr>
              <w:t>係數值</w:t>
            </w:r>
          </w:p>
        </w:tc>
        <w:tc>
          <w:tcPr>
            <w:tcW w:w="1559" w:type="dxa"/>
            <w:tcBorders>
              <w:top w:val="single" w:sz="4" w:space="0" w:color="auto"/>
              <w:left w:val="single" w:sz="4" w:space="0" w:color="auto"/>
            </w:tcBorders>
            <w:vAlign w:val="center"/>
          </w:tcPr>
          <w:p w14:paraId="12B61A59" w14:textId="77777777" w:rsidR="00CC5BB7" w:rsidRPr="00001374" w:rsidRDefault="00CC5BB7" w:rsidP="00063FCD">
            <w:pPr>
              <w:spacing w:line="480" w:lineRule="exact"/>
              <w:jc w:val="center"/>
              <w:rPr>
                <w:rFonts w:cs="Times New Roman"/>
              </w:rPr>
            </w:pPr>
            <w:r w:rsidRPr="00001374">
              <w:rPr>
                <w:rFonts w:cs="Times New Roman"/>
              </w:rPr>
              <w:t>t-</w:t>
            </w:r>
            <w:r w:rsidRPr="00001374">
              <w:rPr>
                <w:rFonts w:cs="Times New Roman"/>
              </w:rPr>
              <w:t>統計量</w:t>
            </w:r>
          </w:p>
        </w:tc>
        <w:tc>
          <w:tcPr>
            <w:tcW w:w="709" w:type="dxa"/>
            <w:tcBorders>
              <w:top w:val="single" w:sz="4" w:space="0" w:color="auto"/>
              <w:left w:val="single" w:sz="4" w:space="0" w:color="auto"/>
            </w:tcBorders>
            <w:vAlign w:val="center"/>
          </w:tcPr>
          <w:p w14:paraId="6F1D7789" w14:textId="77777777" w:rsidR="00CC5BB7" w:rsidRPr="00001374" w:rsidRDefault="00CC5BB7" w:rsidP="00063FCD">
            <w:pPr>
              <w:spacing w:line="480" w:lineRule="exact"/>
              <w:jc w:val="center"/>
              <w:rPr>
                <w:rFonts w:cs="Times New Roman"/>
              </w:rPr>
            </w:pPr>
            <w:r w:rsidRPr="00001374">
              <w:rPr>
                <w:rFonts w:cs="Times New Roman"/>
              </w:rPr>
              <w:t>影響</w:t>
            </w:r>
          </w:p>
        </w:tc>
      </w:tr>
      <w:tr w:rsidR="00CC5BB7" w:rsidRPr="00001374" w14:paraId="7929E0DE" w14:textId="77777777" w:rsidTr="00CC5BB7">
        <w:trPr>
          <w:jc w:val="center"/>
        </w:trPr>
        <w:tc>
          <w:tcPr>
            <w:tcW w:w="1601" w:type="dxa"/>
          </w:tcPr>
          <w:p w14:paraId="352601B6" w14:textId="77777777" w:rsidR="00CC5BB7" w:rsidRPr="00001374" w:rsidRDefault="00CC5BB7" w:rsidP="00CC5BB7">
            <w:pPr>
              <w:jc w:val="center"/>
              <w:rPr>
                <w:rFonts w:cs="Times New Roman"/>
                <w:noProof/>
              </w:rPr>
            </w:pPr>
            <w:r w:rsidRPr="00001374">
              <w:rPr>
                <w:rFonts w:cs="Times New Roman" w:hint="eastAsia"/>
                <w:noProof/>
              </w:rPr>
              <w:t>USDX</w:t>
            </w:r>
          </w:p>
        </w:tc>
        <w:tc>
          <w:tcPr>
            <w:tcW w:w="1371" w:type="dxa"/>
            <w:tcBorders>
              <w:right w:val="single" w:sz="4" w:space="0" w:color="auto"/>
            </w:tcBorders>
          </w:tcPr>
          <w:p w14:paraId="0E1C62F6" w14:textId="59CB39E0" w:rsidR="00CC5BB7" w:rsidRPr="00001374" w:rsidRDefault="00CC5BB7" w:rsidP="00CC5BB7">
            <w:pPr>
              <w:autoSpaceDE w:val="0"/>
              <w:autoSpaceDN w:val="0"/>
              <w:adjustRightInd w:val="0"/>
              <w:spacing w:line="480" w:lineRule="exact"/>
              <w:jc w:val="center"/>
              <w:outlineLvl w:val="0"/>
              <w:rPr>
                <w:rFonts w:cs="Times New Roman"/>
              </w:rPr>
            </w:pPr>
            <w:r w:rsidRPr="00001374">
              <w:t>28.12031</w:t>
            </w:r>
          </w:p>
        </w:tc>
        <w:tc>
          <w:tcPr>
            <w:tcW w:w="1559" w:type="dxa"/>
            <w:tcBorders>
              <w:left w:val="single" w:sz="4" w:space="0" w:color="auto"/>
            </w:tcBorders>
          </w:tcPr>
          <w:p w14:paraId="720D218D" w14:textId="729AAB91" w:rsidR="00CC5BB7" w:rsidRPr="00001374" w:rsidRDefault="00CC5BB7" w:rsidP="00CC5BB7">
            <w:pPr>
              <w:spacing w:line="480" w:lineRule="exact"/>
              <w:jc w:val="center"/>
              <w:rPr>
                <w:rFonts w:cs="Times New Roman"/>
              </w:rPr>
            </w:pPr>
            <w:r w:rsidRPr="00001374">
              <w:t>9.38937***</w:t>
            </w:r>
          </w:p>
        </w:tc>
        <w:tc>
          <w:tcPr>
            <w:tcW w:w="709" w:type="dxa"/>
            <w:tcBorders>
              <w:left w:val="single" w:sz="4" w:space="0" w:color="auto"/>
            </w:tcBorders>
            <w:vAlign w:val="center"/>
          </w:tcPr>
          <w:p w14:paraId="7CCD022C" w14:textId="77777777" w:rsidR="00CC5BB7" w:rsidRPr="00001374" w:rsidRDefault="00CC5BB7" w:rsidP="00CC5BB7">
            <w:pPr>
              <w:spacing w:line="480" w:lineRule="exact"/>
              <w:jc w:val="center"/>
              <w:rPr>
                <w:rFonts w:cs="Times New Roman"/>
              </w:rPr>
            </w:pPr>
            <w:r w:rsidRPr="00001374">
              <w:rPr>
                <w:rFonts w:cs="Times New Roman"/>
              </w:rPr>
              <w:t>+</w:t>
            </w:r>
          </w:p>
        </w:tc>
        <w:tc>
          <w:tcPr>
            <w:tcW w:w="1701" w:type="dxa"/>
            <w:tcBorders>
              <w:right w:val="single" w:sz="4" w:space="0" w:color="auto"/>
            </w:tcBorders>
          </w:tcPr>
          <w:p w14:paraId="5FD95E2C" w14:textId="628C61E6" w:rsidR="00CC5BB7" w:rsidRPr="00001374" w:rsidRDefault="00CC5BB7" w:rsidP="00CC5BB7">
            <w:pPr>
              <w:autoSpaceDE w:val="0"/>
              <w:autoSpaceDN w:val="0"/>
              <w:adjustRightInd w:val="0"/>
              <w:spacing w:line="480" w:lineRule="exact"/>
              <w:ind w:right="10"/>
              <w:jc w:val="center"/>
              <w:rPr>
                <w:rFonts w:cs="Times New Roman"/>
              </w:rPr>
            </w:pPr>
            <w:r w:rsidRPr="00001374">
              <w:t>1.14580</w:t>
            </w:r>
          </w:p>
        </w:tc>
        <w:tc>
          <w:tcPr>
            <w:tcW w:w="1559" w:type="dxa"/>
            <w:tcBorders>
              <w:left w:val="single" w:sz="4" w:space="0" w:color="auto"/>
            </w:tcBorders>
          </w:tcPr>
          <w:p w14:paraId="30FEB87E" w14:textId="666F101C" w:rsidR="00CC5BB7" w:rsidRPr="00001374" w:rsidRDefault="00CC5BB7" w:rsidP="00CC5BB7">
            <w:pPr>
              <w:spacing w:line="480" w:lineRule="exact"/>
              <w:jc w:val="center"/>
              <w:rPr>
                <w:rFonts w:cs="Times New Roman"/>
              </w:rPr>
            </w:pPr>
            <w:r w:rsidRPr="00001374">
              <w:t>75.28180***</w:t>
            </w:r>
          </w:p>
        </w:tc>
        <w:tc>
          <w:tcPr>
            <w:tcW w:w="709" w:type="dxa"/>
            <w:tcBorders>
              <w:left w:val="single" w:sz="4" w:space="0" w:color="auto"/>
            </w:tcBorders>
            <w:vAlign w:val="center"/>
          </w:tcPr>
          <w:p w14:paraId="36F892F0" w14:textId="77777777" w:rsidR="00CC5BB7" w:rsidRPr="00001374" w:rsidRDefault="00CC5BB7" w:rsidP="00CC5BB7">
            <w:pPr>
              <w:jc w:val="center"/>
              <w:rPr>
                <w:rFonts w:cs="Times New Roman"/>
              </w:rPr>
            </w:pPr>
            <w:r w:rsidRPr="00001374">
              <w:rPr>
                <w:rFonts w:cs="Times New Roman"/>
              </w:rPr>
              <w:t>+</w:t>
            </w:r>
          </w:p>
        </w:tc>
      </w:tr>
      <w:tr w:rsidR="00CC5BB7" w:rsidRPr="00001374" w14:paraId="5CEB4FED" w14:textId="77777777" w:rsidTr="00CC5BB7">
        <w:trPr>
          <w:jc w:val="center"/>
        </w:trPr>
        <w:tc>
          <w:tcPr>
            <w:tcW w:w="1601" w:type="dxa"/>
          </w:tcPr>
          <w:p w14:paraId="56A4A320" w14:textId="77777777" w:rsidR="00CC5BB7" w:rsidRPr="00001374" w:rsidRDefault="00CC5BB7" w:rsidP="00CC5BB7">
            <w:pPr>
              <w:jc w:val="center"/>
              <w:rPr>
                <w:rFonts w:cs="Times New Roman"/>
                <w:noProof/>
              </w:rPr>
            </w:pPr>
            <w:r w:rsidRPr="00001374">
              <w:rPr>
                <w:rFonts w:cs="Times New Roman" w:hint="eastAsia"/>
                <w:noProof/>
              </w:rPr>
              <w:t>YD</w:t>
            </w:r>
          </w:p>
        </w:tc>
        <w:tc>
          <w:tcPr>
            <w:tcW w:w="1371" w:type="dxa"/>
            <w:tcBorders>
              <w:right w:val="single" w:sz="4" w:space="0" w:color="auto"/>
            </w:tcBorders>
          </w:tcPr>
          <w:p w14:paraId="0512F3D8" w14:textId="5F313D3F" w:rsidR="00CC5BB7" w:rsidRPr="00001374" w:rsidRDefault="00CC5BB7" w:rsidP="00CC5BB7">
            <w:pPr>
              <w:autoSpaceDE w:val="0"/>
              <w:autoSpaceDN w:val="0"/>
              <w:adjustRightInd w:val="0"/>
              <w:spacing w:line="480" w:lineRule="exact"/>
              <w:jc w:val="center"/>
              <w:outlineLvl w:val="0"/>
              <w:rPr>
                <w:rFonts w:cs="Times New Roman"/>
              </w:rPr>
            </w:pPr>
            <w:r w:rsidRPr="00001374">
              <w:t>452.23391</w:t>
            </w:r>
          </w:p>
        </w:tc>
        <w:tc>
          <w:tcPr>
            <w:tcW w:w="1559" w:type="dxa"/>
            <w:tcBorders>
              <w:left w:val="single" w:sz="4" w:space="0" w:color="auto"/>
            </w:tcBorders>
          </w:tcPr>
          <w:p w14:paraId="43216A8E" w14:textId="5C0F16D1" w:rsidR="00CC5BB7" w:rsidRPr="00001374" w:rsidRDefault="00CC5BB7" w:rsidP="00CC5BB7">
            <w:pPr>
              <w:spacing w:line="480" w:lineRule="exact"/>
              <w:jc w:val="center"/>
              <w:rPr>
                <w:rFonts w:cs="Times New Roman"/>
              </w:rPr>
            </w:pPr>
            <w:r w:rsidRPr="00001374">
              <w:t>2.92266***</w:t>
            </w:r>
          </w:p>
        </w:tc>
        <w:tc>
          <w:tcPr>
            <w:tcW w:w="709" w:type="dxa"/>
            <w:tcBorders>
              <w:left w:val="single" w:sz="4" w:space="0" w:color="auto"/>
            </w:tcBorders>
            <w:vAlign w:val="center"/>
          </w:tcPr>
          <w:p w14:paraId="74018F31" w14:textId="77777777" w:rsidR="00CC5BB7" w:rsidRPr="00001374" w:rsidRDefault="00CC5BB7" w:rsidP="00CC5BB7">
            <w:pPr>
              <w:jc w:val="center"/>
              <w:rPr>
                <w:rFonts w:cs="Times New Roman"/>
              </w:rPr>
            </w:pPr>
            <w:r w:rsidRPr="00001374">
              <w:rPr>
                <w:rFonts w:cs="Times New Roman"/>
              </w:rPr>
              <w:t>+</w:t>
            </w:r>
          </w:p>
        </w:tc>
        <w:tc>
          <w:tcPr>
            <w:tcW w:w="1701" w:type="dxa"/>
            <w:tcBorders>
              <w:right w:val="single" w:sz="4" w:space="0" w:color="auto"/>
            </w:tcBorders>
          </w:tcPr>
          <w:p w14:paraId="7ADF412F" w14:textId="551584BC" w:rsidR="00CC5BB7" w:rsidRPr="00001374" w:rsidRDefault="00CC5BB7" w:rsidP="00CC5BB7">
            <w:pPr>
              <w:autoSpaceDE w:val="0"/>
              <w:autoSpaceDN w:val="0"/>
              <w:adjustRightInd w:val="0"/>
              <w:spacing w:line="480" w:lineRule="exact"/>
              <w:ind w:right="10"/>
              <w:jc w:val="center"/>
              <w:rPr>
                <w:rFonts w:cs="Times New Roman"/>
              </w:rPr>
            </w:pPr>
            <w:r w:rsidRPr="00001374">
              <w:t>-25983.98915</w:t>
            </w:r>
          </w:p>
        </w:tc>
        <w:tc>
          <w:tcPr>
            <w:tcW w:w="1559" w:type="dxa"/>
            <w:tcBorders>
              <w:left w:val="single" w:sz="4" w:space="0" w:color="auto"/>
            </w:tcBorders>
          </w:tcPr>
          <w:p w14:paraId="61D4A7FA" w14:textId="3C330284" w:rsidR="00CC5BB7" w:rsidRPr="00001374" w:rsidRDefault="00CC5BB7" w:rsidP="00CC5BB7">
            <w:pPr>
              <w:spacing w:line="480" w:lineRule="exact"/>
              <w:jc w:val="center"/>
              <w:rPr>
                <w:rFonts w:cs="Times New Roman"/>
              </w:rPr>
            </w:pPr>
            <w:r w:rsidRPr="00001374">
              <w:t>-0.40375</w:t>
            </w:r>
          </w:p>
        </w:tc>
        <w:tc>
          <w:tcPr>
            <w:tcW w:w="709" w:type="dxa"/>
            <w:tcBorders>
              <w:left w:val="single" w:sz="4" w:space="0" w:color="auto"/>
            </w:tcBorders>
            <w:vAlign w:val="center"/>
          </w:tcPr>
          <w:p w14:paraId="363CFE0F" w14:textId="34E2313A" w:rsidR="00CC5BB7" w:rsidRPr="00001374" w:rsidRDefault="00CC5BB7" w:rsidP="00CC5BB7">
            <w:pPr>
              <w:jc w:val="center"/>
              <w:rPr>
                <w:rFonts w:cs="Times New Roman"/>
              </w:rPr>
            </w:pPr>
            <w:r w:rsidRPr="00001374">
              <w:rPr>
                <w:rFonts w:cs="Times New Roman"/>
              </w:rPr>
              <w:t>-</w:t>
            </w:r>
          </w:p>
        </w:tc>
      </w:tr>
      <w:tr w:rsidR="00CC5BB7" w:rsidRPr="00001374" w14:paraId="0ACE1D69" w14:textId="77777777" w:rsidTr="00CC5BB7">
        <w:trPr>
          <w:jc w:val="center"/>
        </w:trPr>
        <w:tc>
          <w:tcPr>
            <w:tcW w:w="1601" w:type="dxa"/>
          </w:tcPr>
          <w:p w14:paraId="4A662611" w14:textId="77777777" w:rsidR="00CC5BB7" w:rsidRPr="00001374" w:rsidRDefault="00CC5BB7" w:rsidP="00CC5BB7">
            <w:pPr>
              <w:jc w:val="center"/>
              <w:rPr>
                <w:rFonts w:cs="Times New Roman"/>
                <w:noProof/>
              </w:rPr>
            </w:pPr>
            <w:r w:rsidRPr="00001374">
              <w:rPr>
                <w:rFonts w:cs="Times New Roman" w:hint="eastAsia"/>
                <w:noProof/>
              </w:rPr>
              <w:t>INF</w:t>
            </w:r>
          </w:p>
        </w:tc>
        <w:tc>
          <w:tcPr>
            <w:tcW w:w="1371" w:type="dxa"/>
            <w:tcBorders>
              <w:right w:val="single" w:sz="4" w:space="0" w:color="auto"/>
            </w:tcBorders>
          </w:tcPr>
          <w:p w14:paraId="4BCF3464" w14:textId="62542055" w:rsidR="00CC5BB7" w:rsidRPr="00001374" w:rsidRDefault="00CC5BB7" w:rsidP="00CC5BB7">
            <w:pPr>
              <w:autoSpaceDE w:val="0"/>
              <w:autoSpaceDN w:val="0"/>
              <w:adjustRightInd w:val="0"/>
              <w:spacing w:line="480" w:lineRule="exact"/>
              <w:jc w:val="center"/>
              <w:outlineLvl w:val="0"/>
              <w:rPr>
                <w:rFonts w:cs="Times New Roman"/>
              </w:rPr>
            </w:pPr>
            <w:r w:rsidRPr="00001374">
              <w:t>-364.38523</w:t>
            </w:r>
          </w:p>
        </w:tc>
        <w:tc>
          <w:tcPr>
            <w:tcW w:w="1559" w:type="dxa"/>
            <w:tcBorders>
              <w:left w:val="single" w:sz="4" w:space="0" w:color="auto"/>
            </w:tcBorders>
          </w:tcPr>
          <w:p w14:paraId="6719AE7A" w14:textId="725BE05F" w:rsidR="00CC5BB7" w:rsidRPr="00001374" w:rsidRDefault="00CC5BB7" w:rsidP="00CC5BB7">
            <w:pPr>
              <w:spacing w:line="480" w:lineRule="exact"/>
              <w:jc w:val="center"/>
              <w:rPr>
                <w:rFonts w:cs="Times New Roman"/>
              </w:rPr>
            </w:pPr>
            <w:r w:rsidRPr="00001374">
              <w:t>-4.68648***</w:t>
            </w:r>
          </w:p>
        </w:tc>
        <w:tc>
          <w:tcPr>
            <w:tcW w:w="709" w:type="dxa"/>
            <w:tcBorders>
              <w:left w:val="single" w:sz="4" w:space="0" w:color="auto"/>
            </w:tcBorders>
            <w:vAlign w:val="center"/>
          </w:tcPr>
          <w:p w14:paraId="5F476977" w14:textId="77777777" w:rsidR="00CC5BB7" w:rsidRPr="00001374" w:rsidRDefault="00CC5BB7" w:rsidP="00CC5BB7">
            <w:pPr>
              <w:jc w:val="center"/>
              <w:rPr>
                <w:rFonts w:cs="Times New Roman"/>
              </w:rPr>
            </w:pPr>
            <w:r w:rsidRPr="00001374">
              <w:rPr>
                <w:rFonts w:cs="Times New Roman"/>
              </w:rPr>
              <w:t>-</w:t>
            </w:r>
          </w:p>
        </w:tc>
        <w:tc>
          <w:tcPr>
            <w:tcW w:w="1701" w:type="dxa"/>
            <w:tcBorders>
              <w:right w:val="single" w:sz="4" w:space="0" w:color="auto"/>
            </w:tcBorders>
          </w:tcPr>
          <w:p w14:paraId="51A5F0B1" w14:textId="38FF2615" w:rsidR="00CC5BB7" w:rsidRPr="00001374" w:rsidRDefault="00CC5BB7" w:rsidP="00CC5BB7">
            <w:pPr>
              <w:autoSpaceDE w:val="0"/>
              <w:autoSpaceDN w:val="0"/>
              <w:adjustRightInd w:val="0"/>
              <w:spacing w:line="480" w:lineRule="exact"/>
              <w:ind w:right="10"/>
              <w:jc w:val="center"/>
              <w:rPr>
                <w:rFonts w:cs="Times New Roman"/>
              </w:rPr>
            </w:pPr>
            <w:r w:rsidRPr="00001374">
              <w:t>-111925.78320</w:t>
            </w:r>
          </w:p>
        </w:tc>
        <w:tc>
          <w:tcPr>
            <w:tcW w:w="1559" w:type="dxa"/>
            <w:tcBorders>
              <w:left w:val="single" w:sz="4" w:space="0" w:color="auto"/>
            </w:tcBorders>
          </w:tcPr>
          <w:p w14:paraId="660F96CE" w14:textId="4795F880" w:rsidR="00CC5BB7" w:rsidRPr="00001374" w:rsidRDefault="00CC5BB7" w:rsidP="00CC5BB7">
            <w:pPr>
              <w:spacing w:line="480" w:lineRule="exact"/>
              <w:jc w:val="center"/>
              <w:rPr>
                <w:rFonts w:cs="Times New Roman"/>
              </w:rPr>
            </w:pPr>
            <w:r w:rsidRPr="00001374">
              <w:t>0.67556</w:t>
            </w:r>
          </w:p>
        </w:tc>
        <w:tc>
          <w:tcPr>
            <w:tcW w:w="709" w:type="dxa"/>
            <w:tcBorders>
              <w:left w:val="single" w:sz="4" w:space="0" w:color="auto"/>
            </w:tcBorders>
            <w:vAlign w:val="center"/>
          </w:tcPr>
          <w:p w14:paraId="7F195B3D" w14:textId="376F7561" w:rsidR="00CC5BB7" w:rsidRPr="00001374" w:rsidRDefault="00CC5BB7" w:rsidP="00CC5BB7">
            <w:pPr>
              <w:jc w:val="center"/>
              <w:rPr>
                <w:rFonts w:cs="Times New Roman"/>
              </w:rPr>
            </w:pPr>
            <w:r w:rsidRPr="00001374">
              <w:rPr>
                <w:rFonts w:cs="Times New Roman"/>
              </w:rPr>
              <w:t>-</w:t>
            </w:r>
          </w:p>
        </w:tc>
      </w:tr>
      <w:tr w:rsidR="00CC5BB7" w:rsidRPr="00001374" w14:paraId="111E1F93" w14:textId="77777777" w:rsidTr="00CC5BB7">
        <w:trPr>
          <w:jc w:val="center"/>
        </w:trPr>
        <w:tc>
          <w:tcPr>
            <w:tcW w:w="1601" w:type="dxa"/>
          </w:tcPr>
          <w:p w14:paraId="204B0E80" w14:textId="77777777" w:rsidR="00CC5BB7" w:rsidRPr="00001374" w:rsidRDefault="00CC5BB7" w:rsidP="00CC5BB7">
            <w:pPr>
              <w:jc w:val="center"/>
              <w:rPr>
                <w:rFonts w:cs="Times New Roman"/>
                <w:noProof/>
              </w:rPr>
            </w:pPr>
            <w:r w:rsidRPr="00001374">
              <w:rPr>
                <w:rFonts w:cs="Times New Roman" w:hint="eastAsia"/>
                <w:noProof/>
              </w:rPr>
              <w:t>GDPG</w:t>
            </w:r>
          </w:p>
        </w:tc>
        <w:tc>
          <w:tcPr>
            <w:tcW w:w="1371" w:type="dxa"/>
            <w:tcBorders>
              <w:right w:val="single" w:sz="4" w:space="0" w:color="auto"/>
            </w:tcBorders>
          </w:tcPr>
          <w:p w14:paraId="7A7817AB" w14:textId="3B55C2CD" w:rsidR="00CC5BB7" w:rsidRPr="00001374" w:rsidRDefault="00CC5BB7" w:rsidP="00CC5BB7">
            <w:pPr>
              <w:autoSpaceDE w:val="0"/>
              <w:autoSpaceDN w:val="0"/>
              <w:adjustRightInd w:val="0"/>
              <w:spacing w:line="480" w:lineRule="exact"/>
              <w:jc w:val="center"/>
              <w:outlineLvl w:val="0"/>
              <w:rPr>
                <w:rFonts w:cs="Times New Roman"/>
              </w:rPr>
            </w:pPr>
            <w:r w:rsidRPr="00001374">
              <w:t>-111.86380</w:t>
            </w:r>
          </w:p>
        </w:tc>
        <w:tc>
          <w:tcPr>
            <w:tcW w:w="1559" w:type="dxa"/>
            <w:tcBorders>
              <w:left w:val="single" w:sz="4" w:space="0" w:color="auto"/>
            </w:tcBorders>
          </w:tcPr>
          <w:p w14:paraId="6C30ECC9" w14:textId="0AE40E2E" w:rsidR="00CC5BB7" w:rsidRPr="00001374" w:rsidRDefault="00CC5BB7" w:rsidP="00CC5BB7">
            <w:pPr>
              <w:spacing w:line="480" w:lineRule="exact"/>
              <w:jc w:val="center"/>
              <w:rPr>
                <w:rFonts w:cs="Times New Roman"/>
              </w:rPr>
            </w:pPr>
            <w:r w:rsidRPr="00001374">
              <w:t>-2.85879</w:t>
            </w:r>
          </w:p>
        </w:tc>
        <w:tc>
          <w:tcPr>
            <w:tcW w:w="709" w:type="dxa"/>
            <w:tcBorders>
              <w:left w:val="single" w:sz="4" w:space="0" w:color="auto"/>
            </w:tcBorders>
            <w:vAlign w:val="center"/>
          </w:tcPr>
          <w:p w14:paraId="2BF8C9FD" w14:textId="77777777" w:rsidR="00CC5BB7" w:rsidRPr="00001374" w:rsidRDefault="00CC5BB7" w:rsidP="00CC5BB7">
            <w:pPr>
              <w:jc w:val="center"/>
              <w:rPr>
                <w:rFonts w:cs="Times New Roman"/>
              </w:rPr>
            </w:pPr>
            <w:r w:rsidRPr="00001374">
              <w:rPr>
                <w:rFonts w:cs="Times New Roman"/>
              </w:rPr>
              <w:t>-</w:t>
            </w:r>
          </w:p>
        </w:tc>
        <w:tc>
          <w:tcPr>
            <w:tcW w:w="1701" w:type="dxa"/>
            <w:tcBorders>
              <w:right w:val="single" w:sz="4" w:space="0" w:color="auto"/>
            </w:tcBorders>
          </w:tcPr>
          <w:p w14:paraId="0269C934" w14:textId="2C8AD25B" w:rsidR="00CC5BB7" w:rsidRPr="00001374" w:rsidRDefault="00CC5BB7" w:rsidP="00CC5BB7">
            <w:pPr>
              <w:autoSpaceDE w:val="0"/>
              <w:autoSpaceDN w:val="0"/>
              <w:adjustRightInd w:val="0"/>
              <w:spacing w:line="480" w:lineRule="exact"/>
              <w:ind w:right="10"/>
              <w:jc w:val="center"/>
              <w:rPr>
                <w:rFonts w:cs="Times New Roman"/>
              </w:rPr>
            </w:pPr>
            <w:r w:rsidRPr="00001374">
              <w:t>-32470.80743</w:t>
            </w:r>
          </w:p>
        </w:tc>
        <w:tc>
          <w:tcPr>
            <w:tcW w:w="1559" w:type="dxa"/>
            <w:tcBorders>
              <w:left w:val="single" w:sz="4" w:space="0" w:color="auto"/>
            </w:tcBorders>
          </w:tcPr>
          <w:p w14:paraId="2F587EA6" w14:textId="03CF734B" w:rsidR="00CC5BB7" w:rsidRPr="00001374" w:rsidRDefault="00CC5BB7" w:rsidP="00CC5BB7">
            <w:pPr>
              <w:spacing w:line="480" w:lineRule="exact"/>
              <w:jc w:val="center"/>
              <w:rPr>
                <w:rFonts w:cs="Times New Roman"/>
              </w:rPr>
            </w:pPr>
            <w:r w:rsidRPr="00001374">
              <w:t>-0.67497</w:t>
            </w:r>
          </w:p>
        </w:tc>
        <w:tc>
          <w:tcPr>
            <w:tcW w:w="709" w:type="dxa"/>
            <w:tcBorders>
              <w:left w:val="single" w:sz="4" w:space="0" w:color="auto"/>
            </w:tcBorders>
            <w:vAlign w:val="center"/>
          </w:tcPr>
          <w:p w14:paraId="70FF66F8" w14:textId="1C03AE32" w:rsidR="00CC5BB7" w:rsidRPr="00001374" w:rsidRDefault="00CC5BB7" w:rsidP="00CC5BB7">
            <w:pPr>
              <w:jc w:val="center"/>
              <w:rPr>
                <w:rFonts w:cs="Times New Roman"/>
              </w:rPr>
            </w:pPr>
            <w:r w:rsidRPr="00001374">
              <w:rPr>
                <w:rFonts w:cs="Times New Roman"/>
              </w:rPr>
              <w:t>-</w:t>
            </w:r>
          </w:p>
        </w:tc>
      </w:tr>
    </w:tbl>
    <w:bookmarkEnd w:id="47"/>
    <w:p w14:paraId="4BADF809" w14:textId="256B7B8E" w:rsidR="00CC5BB7" w:rsidRPr="006C0A76" w:rsidRDefault="00CC5BB7" w:rsidP="00CC5BB7">
      <w:pPr>
        <w:pStyle w:val="af4"/>
        <w:widowControl/>
        <w:numPr>
          <w:ilvl w:val="0"/>
          <w:numId w:val="16"/>
        </w:numPr>
        <w:spacing w:line="240" w:lineRule="exact"/>
        <w:ind w:leftChars="0"/>
        <w:rPr>
          <w:sz w:val="18"/>
          <w:szCs w:val="18"/>
        </w:rPr>
      </w:pPr>
      <w:r w:rsidRPr="006C0A76">
        <w:rPr>
          <w:rFonts w:cs="Times New Roman" w:hint="eastAsia"/>
          <w:noProof/>
          <w:sz w:val="18"/>
          <w:szCs w:val="18"/>
        </w:rPr>
        <w:t>表中英文符號，</w:t>
      </w:r>
      <w:r w:rsidRPr="006C0A76">
        <w:rPr>
          <w:rFonts w:cs="Times New Roman" w:hint="eastAsia"/>
          <w:noProof/>
          <w:sz w:val="18"/>
          <w:szCs w:val="18"/>
        </w:rPr>
        <w:t>USDX</w:t>
      </w:r>
      <w:r w:rsidRPr="006C0A76">
        <w:rPr>
          <w:rFonts w:cs="Times New Roman" w:hint="eastAsia"/>
          <w:noProof/>
          <w:sz w:val="18"/>
          <w:szCs w:val="18"/>
        </w:rPr>
        <w:t>表示美元指數、</w:t>
      </w:r>
      <w:r w:rsidRPr="006C0A76">
        <w:rPr>
          <w:rFonts w:cs="Times New Roman" w:hint="eastAsia"/>
          <w:noProof/>
          <w:sz w:val="18"/>
          <w:szCs w:val="18"/>
        </w:rPr>
        <w:t>YD</w:t>
      </w:r>
      <w:r w:rsidRPr="006C0A76">
        <w:rPr>
          <w:rFonts w:cs="Times New Roman" w:hint="eastAsia"/>
          <w:noProof/>
          <w:sz w:val="18"/>
          <w:szCs w:val="18"/>
        </w:rPr>
        <w:t>為美德</w:t>
      </w:r>
      <w:r w:rsidRPr="006C0A76">
        <w:rPr>
          <w:rFonts w:cs="Times New Roman" w:hint="eastAsia"/>
          <w:noProof/>
          <w:sz w:val="18"/>
          <w:szCs w:val="18"/>
        </w:rPr>
        <w:t>10</w:t>
      </w:r>
      <w:r w:rsidRPr="006C0A76">
        <w:rPr>
          <w:rFonts w:cs="Times New Roman" w:hint="eastAsia"/>
          <w:noProof/>
          <w:sz w:val="18"/>
          <w:szCs w:val="18"/>
        </w:rPr>
        <w:t>年期公債利差、</w:t>
      </w:r>
      <w:r w:rsidRPr="006C0A76">
        <w:rPr>
          <w:rFonts w:cs="Times New Roman" w:hint="eastAsia"/>
          <w:noProof/>
          <w:sz w:val="18"/>
          <w:szCs w:val="18"/>
        </w:rPr>
        <w:t>INF</w:t>
      </w:r>
      <w:r w:rsidRPr="006C0A76">
        <w:rPr>
          <w:rFonts w:cs="Times New Roman" w:hint="eastAsia"/>
          <w:noProof/>
          <w:sz w:val="18"/>
          <w:szCs w:val="18"/>
        </w:rPr>
        <w:t>為季調後之美國</w:t>
      </w:r>
      <w:r w:rsidRPr="006C0A76">
        <w:rPr>
          <w:rFonts w:cs="Times New Roman" w:hint="eastAsia"/>
          <w:noProof/>
          <w:sz w:val="18"/>
          <w:szCs w:val="18"/>
        </w:rPr>
        <w:t>CPI</w:t>
      </w:r>
      <w:r w:rsidRPr="006C0A76">
        <w:rPr>
          <w:rFonts w:cs="Times New Roman" w:hint="eastAsia"/>
          <w:noProof/>
          <w:sz w:val="18"/>
          <w:szCs w:val="18"/>
        </w:rPr>
        <w:t>年增率、</w:t>
      </w:r>
      <w:r w:rsidRPr="006C0A76">
        <w:rPr>
          <w:rFonts w:cs="Times New Roman" w:hint="eastAsia"/>
          <w:noProof/>
          <w:sz w:val="18"/>
          <w:szCs w:val="18"/>
        </w:rPr>
        <w:t>GDPG</w:t>
      </w:r>
      <w:r w:rsidRPr="006C0A76">
        <w:rPr>
          <w:rFonts w:cs="Times New Roman" w:hint="eastAsia"/>
          <w:noProof/>
          <w:sz w:val="18"/>
          <w:szCs w:val="18"/>
        </w:rPr>
        <w:t>為季調後之美國</w:t>
      </w:r>
      <w:r w:rsidRPr="006C0A76">
        <w:rPr>
          <w:rFonts w:cs="Times New Roman" w:hint="eastAsia"/>
          <w:noProof/>
          <w:sz w:val="18"/>
          <w:szCs w:val="18"/>
        </w:rPr>
        <w:t>GDP</w:t>
      </w:r>
      <w:r w:rsidRPr="006C0A76">
        <w:rPr>
          <w:rFonts w:cs="Times New Roman" w:hint="eastAsia"/>
          <w:noProof/>
          <w:sz w:val="18"/>
          <w:szCs w:val="18"/>
        </w:rPr>
        <w:t>季增率。</w:t>
      </w:r>
    </w:p>
    <w:p w14:paraId="6BCD718E" w14:textId="166293FE" w:rsidR="00D15CF2" w:rsidRPr="00A33D6D" w:rsidRDefault="00CC5BB7" w:rsidP="00A33D6D">
      <w:pPr>
        <w:pStyle w:val="af4"/>
        <w:widowControl/>
        <w:numPr>
          <w:ilvl w:val="0"/>
          <w:numId w:val="16"/>
        </w:numPr>
        <w:spacing w:line="240" w:lineRule="exact"/>
        <w:ind w:leftChars="0"/>
        <w:rPr>
          <w:sz w:val="18"/>
          <w:szCs w:val="18"/>
        </w:rPr>
      </w:pPr>
      <w:r w:rsidRPr="006C0A76">
        <w:rPr>
          <w:rFonts w:hint="eastAsia"/>
          <w:sz w:val="18"/>
          <w:szCs w:val="18"/>
        </w:rPr>
        <w:t>+</w:t>
      </w:r>
      <w:r w:rsidRPr="006C0A76">
        <w:rPr>
          <w:rFonts w:hint="eastAsia"/>
          <w:sz w:val="18"/>
          <w:szCs w:val="18"/>
        </w:rPr>
        <w:t>、</w:t>
      </w:r>
      <w:r w:rsidRPr="006C0A76">
        <w:rPr>
          <w:rFonts w:hint="eastAsia"/>
          <w:sz w:val="18"/>
          <w:szCs w:val="18"/>
        </w:rPr>
        <w:t>-</w:t>
      </w:r>
      <w:r w:rsidRPr="006C0A76">
        <w:rPr>
          <w:rFonts w:hint="eastAsia"/>
          <w:sz w:val="18"/>
          <w:szCs w:val="18"/>
        </w:rPr>
        <w:t>符號分別表示匯率波動及總體經濟數據在不同區間對</w:t>
      </w:r>
      <w:r w:rsidRPr="006C0A76">
        <w:rPr>
          <w:rFonts w:hint="eastAsia"/>
          <w:sz w:val="18"/>
          <w:szCs w:val="18"/>
        </w:rPr>
        <w:t>MSCI</w:t>
      </w:r>
      <w:r w:rsidRPr="006C0A76">
        <w:rPr>
          <w:rFonts w:hint="eastAsia"/>
          <w:sz w:val="18"/>
          <w:szCs w:val="18"/>
        </w:rPr>
        <w:t>新興拉美指數之正、負影響，</w:t>
      </w:r>
      <w:r w:rsidRPr="006C0A76">
        <w:rPr>
          <w:rFonts w:hint="eastAsia"/>
          <w:sz w:val="18"/>
          <w:szCs w:val="18"/>
        </w:rPr>
        <w:t>N</w:t>
      </w:r>
      <w:r w:rsidRPr="006C0A76">
        <w:rPr>
          <w:rFonts w:hint="eastAsia"/>
          <w:sz w:val="18"/>
          <w:szCs w:val="18"/>
        </w:rPr>
        <w:t>表示影響係數不顯著。</w:t>
      </w:r>
      <w:bookmarkStart w:id="49" w:name="_Toc126694103"/>
      <w:bookmarkEnd w:id="48"/>
    </w:p>
    <w:p w14:paraId="71126F94" w14:textId="3A7D31CF" w:rsidR="006B009D" w:rsidRPr="00001374" w:rsidRDefault="00930484" w:rsidP="00930484">
      <w:pPr>
        <w:pStyle w:val="11"/>
      </w:pPr>
      <w:r w:rsidRPr="00001374">
        <w:rPr>
          <w:rFonts w:hint="eastAsia"/>
        </w:rPr>
        <w:t>第</w:t>
      </w:r>
      <w:r w:rsidR="00D45A98">
        <w:rPr>
          <w:rFonts w:hint="eastAsia"/>
        </w:rPr>
        <w:t>六</w:t>
      </w:r>
      <w:r w:rsidRPr="00001374">
        <w:rPr>
          <w:rFonts w:hint="eastAsia"/>
        </w:rPr>
        <w:t>章</w:t>
      </w:r>
      <w:r w:rsidRPr="00001374">
        <w:rPr>
          <w:rFonts w:hint="eastAsia"/>
        </w:rPr>
        <w:t xml:space="preserve"> </w:t>
      </w:r>
      <w:r w:rsidRPr="00001374">
        <w:rPr>
          <w:rFonts w:hint="eastAsia"/>
        </w:rPr>
        <w:t>結論</w:t>
      </w:r>
      <w:bookmarkEnd w:id="49"/>
    </w:p>
    <w:p w14:paraId="36D8E291" w14:textId="1E8FB77E" w:rsidR="00964B29" w:rsidRPr="00001374" w:rsidRDefault="00377AB6" w:rsidP="00001374">
      <w:pPr>
        <w:jc w:val="both"/>
      </w:pPr>
      <w:r w:rsidRPr="00001374">
        <w:rPr>
          <w:rFonts w:hint="eastAsia"/>
        </w:rPr>
        <w:lastRenderedPageBreak/>
        <w:t xml:space="preserve">　　本研究</w:t>
      </w:r>
      <w:r w:rsidR="00A52959" w:rsidRPr="00001374">
        <w:rPr>
          <w:rFonts w:hint="eastAsia"/>
        </w:rPr>
        <w:t>欲從非線性</w:t>
      </w:r>
      <w:r w:rsidR="00A52959" w:rsidRPr="00001374">
        <w:rPr>
          <w:rFonts w:hint="eastAsia"/>
        </w:rPr>
        <w:t>(non-linear)</w:t>
      </w:r>
      <w:r w:rsidR="00A52959" w:rsidRPr="00001374">
        <w:rPr>
          <w:rFonts w:hint="eastAsia"/>
        </w:rPr>
        <w:t>的角度切入探討匯率波動及總體經濟數據變化對於</w:t>
      </w:r>
      <w:r w:rsidR="00A52959" w:rsidRPr="00001374">
        <w:t>MSCI</w:t>
      </w:r>
      <w:r w:rsidR="00A52959" w:rsidRPr="00001374">
        <w:rPr>
          <w:rFonts w:hint="eastAsia"/>
        </w:rPr>
        <w:t>新興市場指數的影響，並試圖驗證美元指數是否存在門檻效果</w:t>
      </w:r>
      <w:r w:rsidR="00A33D6D">
        <w:rPr>
          <w:rFonts w:hint="eastAsia"/>
        </w:rPr>
        <w:t>。</w:t>
      </w:r>
      <w:r w:rsidR="00403BA5" w:rsidRPr="00001374">
        <w:rPr>
          <w:rFonts w:hint="eastAsia"/>
        </w:rPr>
        <w:t>實證分析部分採用平滑移轉模型，根據</w:t>
      </w:r>
      <w:r w:rsidR="00964B29" w:rsidRPr="00001374">
        <w:rPr>
          <w:rFonts w:hint="eastAsia"/>
        </w:rPr>
        <w:t>線性檢定結果</w:t>
      </w:r>
      <w:r w:rsidR="00403BA5" w:rsidRPr="00001374">
        <w:rPr>
          <w:rFonts w:hint="eastAsia"/>
        </w:rPr>
        <w:t>，</w:t>
      </w:r>
      <w:r w:rsidR="00964B29" w:rsidRPr="00001374">
        <w:rPr>
          <w:rFonts w:hint="eastAsia"/>
        </w:rPr>
        <w:t>以</w:t>
      </w:r>
      <w:r w:rsidR="00403BA5" w:rsidRPr="00001374">
        <w:rPr>
          <w:rFonts w:hint="eastAsia"/>
        </w:rPr>
        <w:t>MSCI</w:t>
      </w:r>
      <w:r w:rsidR="00403BA5" w:rsidRPr="00001374">
        <w:rPr>
          <w:rFonts w:hint="eastAsia"/>
        </w:rPr>
        <w:t>新興亞洲指數</w:t>
      </w:r>
      <w:r w:rsidR="00964B29" w:rsidRPr="00001374">
        <w:rPr>
          <w:rFonts w:hint="eastAsia"/>
        </w:rPr>
        <w:t>作為被解釋變數</w:t>
      </w:r>
      <w:r w:rsidR="00403BA5" w:rsidRPr="00001374">
        <w:rPr>
          <w:rFonts w:hint="eastAsia"/>
        </w:rPr>
        <w:t>之模型</w:t>
      </w:r>
      <w:proofErr w:type="gramStart"/>
      <w:r w:rsidR="00403BA5" w:rsidRPr="00001374">
        <w:rPr>
          <w:rFonts w:hint="eastAsia"/>
        </w:rPr>
        <w:t>以落階第四</w:t>
      </w:r>
      <w:proofErr w:type="gramEnd"/>
      <w:r w:rsidR="00403BA5" w:rsidRPr="00001374">
        <w:rPr>
          <w:rFonts w:hint="eastAsia"/>
        </w:rPr>
        <w:t>期的美元指數最容易讓本研究變數間之</w:t>
      </w:r>
      <w:proofErr w:type="gramStart"/>
      <w:r w:rsidR="00403BA5" w:rsidRPr="00001374">
        <w:rPr>
          <w:rFonts w:hint="eastAsia"/>
        </w:rPr>
        <w:t>互動呈非線性</w:t>
      </w:r>
      <w:proofErr w:type="gramEnd"/>
      <w:r w:rsidR="00403BA5" w:rsidRPr="00001374">
        <w:rPr>
          <w:rFonts w:hint="eastAsia"/>
        </w:rPr>
        <w:t>關係</w:t>
      </w:r>
      <w:r w:rsidR="00964B29" w:rsidRPr="00001374">
        <w:rPr>
          <w:rFonts w:hint="eastAsia"/>
        </w:rPr>
        <w:t>；以</w:t>
      </w:r>
      <w:r w:rsidR="00964B29" w:rsidRPr="00001374">
        <w:rPr>
          <w:rFonts w:hint="eastAsia"/>
        </w:rPr>
        <w:t>MSCI</w:t>
      </w:r>
      <w:r w:rsidR="00964B29" w:rsidRPr="00001374">
        <w:rPr>
          <w:rFonts w:hint="eastAsia"/>
        </w:rPr>
        <w:t>新興歐非中東指數作為被解釋變數之模型以</w:t>
      </w:r>
      <w:proofErr w:type="gramStart"/>
      <w:r w:rsidR="00964B29" w:rsidRPr="00001374">
        <w:rPr>
          <w:rFonts w:hint="eastAsia"/>
        </w:rPr>
        <w:t>落階第一</w:t>
      </w:r>
      <w:proofErr w:type="gramEnd"/>
      <w:r w:rsidR="00964B29" w:rsidRPr="00001374">
        <w:rPr>
          <w:rFonts w:hint="eastAsia"/>
        </w:rPr>
        <w:t>期的美元指數最容易讓本研究變數間之</w:t>
      </w:r>
      <w:proofErr w:type="gramStart"/>
      <w:r w:rsidR="00964B29" w:rsidRPr="00001374">
        <w:rPr>
          <w:rFonts w:hint="eastAsia"/>
        </w:rPr>
        <w:t>互動呈非線性</w:t>
      </w:r>
      <w:proofErr w:type="gramEnd"/>
      <w:r w:rsidR="00964B29" w:rsidRPr="00001374">
        <w:rPr>
          <w:rFonts w:hint="eastAsia"/>
        </w:rPr>
        <w:t>關係；以</w:t>
      </w:r>
      <w:r w:rsidR="00964B29" w:rsidRPr="00001374">
        <w:rPr>
          <w:rFonts w:hint="eastAsia"/>
        </w:rPr>
        <w:t>MSCI</w:t>
      </w:r>
      <w:r w:rsidR="00964B29" w:rsidRPr="00001374">
        <w:rPr>
          <w:rFonts w:hint="eastAsia"/>
        </w:rPr>
        <w:t>新興拉美指數作為被解釋變數之模型以</w:t>
      </w:r>
      <w:proofErr w:type="gramStart"/>
      <w:r w:rsidR="00964B29" w:rsidRPr="00001374">
        <w:rPr>
          <w:rFonts w:hint="eastAsia"/>
        </w:rPr>
        <w:t>落階第一</w:t>
      </w:r>
      <w:proofErr w:type="gramEnd"/>
      <w:r w:rsidR="00964B29" w:rsidRPr="00001374">
        <w:rPr>
          <w:rFonts w:hint="eastAsia"/>
        </w:rPr>
        <w:t>期的美元指數最容易讓本研究變數間之</w:t>
      </w:r>
      <w:proofErr w:type="gramStart"/>
      <w:r w:rsidR="00964B29" w:rsidRPr="00001374">
        <w:rPr>
          <w:rFonts w:hint="eastAsia"/>
        </w:rPr>
        <w:t>互動呈非線性</w:t>
      </w:r>
      <w:proofErr w:type="gramEnd"/>
      <w:r w:rsidR="00964B29" w:rsidRPr="00001374">
        <w:rPr>
          <w:rFonts w:hint="eastAsia"/>
        </w:rPr>
        <w:t>關係。根據轉換函數檢定結果，以</w:t>
      </w:r>
      <w:r w:rsidR="00964B29" w:rsidRPr="00001374">
        <w:rPr>
          <w:rFonts w:hint="eastAsia"/>
        </w:rPr>
        <w:t>MSCI</w:t>
      </w:r>
      <w:r w:rsidR="00964B29" w:rsidRPr="00001374">
        <w:rPr>
          <w:rFonts w:hint="eastAsia"/>
        </w:rPr>
        <w:t>新興亞洲指數、</w:t>
      </w:r>
      <w:r w:rsidR="00964B29" w:rsidRPr="00001374">
        <w:rPr>
          <w:rFonts w:hint="eastAsia"/>
        </w:rPr>
        <w:t>MSCI</w:t>
      </w:r>
      <w:r w:rsidR="00964B29" w:rsidRPr="00001374">
        <w:rPr>
          <w:rFonts w:hint="eastAsia"/>
        </w:rPr>
        <w:t>新興歐非中東指數、</w:t>
      </w:r>
      <w:r w:rsidR="00964B29" w:rsidRPr="00001374">
        <w:rPr>
          <w:rFonts w:hint="eastAsia"/>
        </w:rPr>
        <w:t>MSCI</w:t>
      </w:r>
      <w:r w:rsidR="00964B29" w:rsidRPr="00001374">
        <w:rPr>
          <w:rFonts w:hint="eastAsia"/>
        </w:rPr>
        <w:t>新興拉美指數作為被解釋變數之三個模型設定皆為</w:t>
      </w:r>
      <w:r w:rsidR="00964B29" w:rsidRPr="00001374">
        <w:rPr>
          <w:rFonts w:cs="Arial" w:hint="eastAsia"/>
        </w:rPr>
        <w:t>指數</w:t>
      </w:r>
      <w:r w:rsidR="00964B29" w:rsidRPr="00001374">
        <w:rPr>
          <w:rFonts w:cs="Arial"/>
        </w:rPr>
        <w:t>型</w:t>
      </w:r>
      <w:r w:rsidR="00964B29" w:rsidRPr="00001374">
        <w:rPr>
          <w:rFonts w:cs="Arial" w:hint="eastAsia"/>
        </w:rPr>
        <w:t>平滑移轉</w:t>
      </w:r>
      <w:proofErr w:type="gramStart"/>
      <w:r w:rsidR="00964B29" w:rsidRPr="00001374">
        <w:rPr>
          <w:rFonts w:cs="Arial" w:hint="eastAsia"/>
        </w:rPr>
        <w:t>迴</w:t>
      </w:r>
      <w:proofErr w:type="gramEnd"/>
      <w:r w:rsidR="00964B29" w:rsidRPr="00001374">
        <w:rPr>
          <w:rFonts w:cs="Arial" w:hint="eastAsia"/>
        </w:rPr>
        <w:t>歸</w:t>
      </w:r>
      <w:r w:rsidR="00964B29" w:rsidRPr="00001374">
        <w:rPr>
          <w:rFonts w:cs="Times New Roman"/>
        </w:rPr>
        <w:t>(</w:t>
      </w:r>
      <w:r w:rsidR="00964B29" w:rsidRPr="00001374">
        <w:rPr>
          <w:rFonts w:cs="Times New Roman" w:hint="eastAsia"/>
        </w:rPr>
        <w:t>E</w:t>
      </w:r>
      <w:r w:rsidR="00964B29" w:rsidRPr="00001374">
        <w:rPr>
          <w:rFonts w:cs="Times New Roman"/>
        </w:rPr>
        <w:t>ST</w:t>
      </w:r>
      <w:r w:rsidR="00964B29" w:rsidRPr="00001374">
        <w:rPr>
          <w:rFonts w:cs="Times New Roman" w:hint="eastAsia"/>
        </w:rPr>
        <w:t>A</w:t>
      </w:r>
      <w:r w:rsidR="00964B29" w:rsidRPr="00001374">
        <w:rPr>
          <w:rFonts w:cs="Times New Roman"/>
        </w:rPr>
        <w:t>R)</w:t>
      </w:r>
      <w:r w:rsidR="00964B29" w:rsidRPr="00001374">
        <w:rPr>
          <w:rFonts w:cs="Times New Roman"/>
        </w:rPr>
        <w:t>函數</w:t>
      </w:r>
      <w:r w:rsidR="00964B29" w:rsidRPr="00001374">
        <w:rPr>
          <w:rFonts w:ascii="標楷體" w:hAnsi="標楷體" w:hint="eastAsia"/>
        </w:rPr>
        <w:t>模型。</w:t>
      </w:r>
    </w:p>
    <w:p w14:paraId="689E8ECC" w14:textId="134239A1" w:rsidR="002E2ECD" w:rsidRPr="00001374" w:rsidRDefault="00D51100" w:rsidP="00001374">
      <w:pPr>
        <w:jc w:val="both"/>
      </w:pPr>
      <w:r w:rsidRPr="00001374">
        <w:rPr>
          <w:rFonts w:hint="eastAsia"/>
        </w:rPr>
        <w:t xml:space="preserve">　　自本研究對</w:t>
      </w:r>
      <w:r w:rsidRPr="00001374">
        <w:rPr>
          <w:rFonts w:hint="eastAsia"/>
        </w:rPr>
        <w:t>M</w:t>
      </w:r>
      <w:r w:rsidRPr="00001374">
        <w:t>SCI</w:t>
      </w:r>
      <w:r w:rsidRPr="00001374">
        <w:rPr>
          <w:rFonts w:hint="eastAsia"/>
        </w:rPr>
        <w:t>新興市場指數進行平滑移轉</w:t>
      </w:r>
      <w:proofErr w:type="gramStart"/>
      <w:r w:rsidRPr="00001374">
        <w:rPr>
          <w:rFonts w:hint="eastAsia"/>
        </w:rPr>
        <w:t>迴</w:t>
      </w:r>
      <w:proofErr w:type="gramEnd"/>
      <w:r w:rsidRPr="00001374">
        <w:rPr>
          <w:rFonts w:hint="eastAsia"/>
        </w:rPr>
        <w:t>歸模型分析之實證結果發現，</w:t>
      </w:r>
      <w:r w:rsidR="003F2E27" w:rsidRPr="00001374">
        <w:rPr>
          <w:rFonts w:hint="eastAsia"/>
        </w:rPr>
        <w:t>三者以美元指數作為門檻變數皆呈現顯著影響，</w:t>
      </w:r>
      <w:r w:rsidR="00184AB6" w:rsidRPr="00001374">
        <w:rPr>
          <w:rFonts w:hint="eastAsia"/>
        </w:rPr>
        <w:t>表示美元指數存在門檻效果，其中美元指數對於</w:t>
      </w:r>
      <w:r w:rsidR="00184AB6" w:rsidRPr="00001374">
        <w:rPr>
          <w:rFonts w:hint="eastAsia"/>
        </w:rPr>
        <w:t>MSCI</w:t>
      </w:r>
      <w:r w:rsidR="00184AB6" w:rsidRPr="00001374">
        <w:rPr>
          <w:rFonts w:hint="eastAsia"/>
        </w:rPr>
        <w:t>新興亞洲指數、</w:t>
      </w:r>
      <w:r w:rsidR="00184AB6" w:rsidRPr="00001374">
        <w:rPr>
          <w:rFonts w:hint="eastAsia"/>
        </w:rPr>
        <w:t>MSCI</w:t>
      </w:r>
      <w:r w:rsidR="00184AB6" w:rsidRPr="00001374">
        <w:rPr>
          <w:rFonts w:hint="eastAsia"/>
        </w:rPr>
        <w:t>新興歐非中東指數、</w:t>
      </w:r>
      <w:r w:rsidR="00184AB6" w:rsidRPr="00001374">
        <w:rPr>
          <w:rFonts w:hint="eastAsia"/>
        </w:rPr>
        <w:t>MSCI</w:t>
      </w:r>
      <w:r w:rsidR="00184AB6" w:rsidRPr="00001374">
        <w:rPr>
          <w:rFonts w:hint="eastAsia"/>
        </w:rPr>
        <w:t>新興拉美指數皆呈現正向影響，</w:t>
      </w:r>
      <w:r w:rsidR="002E2ECD" w:rsidRPr="00001374">
        <w:rPr>
          <w:rFonts w:hint="eastAsia"/>
        </w:rPr>
        <w:t>與本文研究假設吻合，</w:t>
      </w:r>
      <w:r w:rsidR="00184AB6" w:rsidRPr="00001374">
        <w:rPr>
          <w:rFonts w:hint="eastAsia"/>
        </w:rPr>
        <w:t>推論</w:t>
      </w:r>
      <w:r w:rsidR="00E54B5B" w:rsidRPr="00001374">
        <w:rPr>
          <w:rFonts w:hint="eastAsia"/>
        </w:rPr>
        <w:t>其原因可能為美元相對升值的情況下，有利於新興市場經濟體的出口表現，而新興市場經濟體依賴商品貿易來帶動經濟成長，因此當美元升值時，有望帶動新興市場股市表現</w:t>
      </w:r>
      <w:r w:rsidR="006D7408" w:rsidRPr="00001374">
        <w:rPr>
          <w:rFonts w:hint="eastAsia"/>
        </w:rPr>
        <w:t>。進一步發現，由於新興市場經濟體各地區狀況不同，美德</w:t>
      </w:r>
      <w:r w:rsidR="006D7408" w:rsidRPr="00001374">
        <w:rPr>
          <w:rFonts w:hint="eastAsia"/>
        </w:rPr>
        <w:t>1</w:t>
      </w:r>
      <w:r w:rsidR="006D7408" w:rsidRPr="00001374">
        <w:t>0</w:t>
      </w:r>
      <w:r w:rsidR="006D7408" w:rsidRPr="00001374">
        <w:rPr>
          <w:rFonts w:hint="eastAsia"/>
        </w:rPr>
        <w:t>年期公債利差、美國</w:t>
      </w:r>
      <w:r w:rsidR="006D7408" w:rsidRPr="00001374">
        <w:rPr>
          <w:rFonts w:hint="eastAsia"/>
        </w:rPr>
        <w:t>CPI</w:t>
      </w:r>
      <w:r w:rsidR="006D7408" w:rsidRPr="00001374">
        <w:rPr>
          <w:rFonts w:hint="eastAsia"/>
        </w:rPr>
        <w:t>年增率及美國</w:t>
      </w:r>
      <w:r w:rsidR="006D7408" w:rsidRPr="00001374">
        <w:rPr>
          <w:rFonts w:hint="eastAsia"/>
        </w:rPr>
        <w:t>GDP</w:t>
      </w:r>
      <w:proofErr w:type="gramStart"/>
      <w:r w:rsidR="006D7408" w:rsidRPr="00001374">
        <w:rPr>
          <w:rFonts w:hint="eastAsia"/>
        </w:rPr>
        <w:t>季增率</w:t>
      </w:r>
      <w:proofErr w:type="gramEnd"/>
      <w:r w:rsidR="006D7408" w:rsidRPr="00001374">
        <w:rPr>
          <w:rFonts w:hint="eastAsia"/>
        </w:rPr>
        <w:t>變化對於</w:t>
      </w:r>
      <w:r w:rsidR="006D7408" w:rsidRPr="00001374">
        <w:rPr>
          <w:rFonts w:hint="eastAsia"/>
        </w:rPr>
        <w:t>MSCI</w:t>
      </w:r>
      <w:r w:rsidR="006D7408" w:rsidRPr="00001374">
        <w:rPr>
          <w:rFonts w:hint="eastAsia"/>
        </w:rPr>
        <w:t>新興市場指數的影響亦不同</w:t>
      </w:r>
      <w:r w:rsidR="002E2ECD" w:rsidRPr="00001374">
        <w:rPr>
          <w:rFonts w:hint="eastAsia"/>
        </w:rPr>
        <w:t>。</w:t>
      </w:r>
    </w:p>
    <w:p w14:paraId="2396320E" w14:textId="405764ED" w:rsidR="00964B29" w:rsidRPr="00001374" w:rsidRDefault="002E2ECD" w:rsidP="00001374">
      <w:pPr>
        <w:jc w:val="both"/>
      </w:pPr>
      <w:r w:rsidRPr="00001374">
        <w:rPr>
          <w:rFonts w:hint="eastAsia"/>
        </w:rPr>
        <w:t xml:space="preserve">　　首先，美德</w:t>
      </w:r>
      <w:r w:rsidRPr="00001374">
        <w:rPr>
          <w:rFonts w:hint="eastAsia"/>
        </w:rPr>
        <w:t>10</w:t>
      </w:r>
      <w:r w:rsidRPr="00001374">
        <w:rPr>
          <w:rFonts w:hint="eastAsia"/>
        </w:rPr>
        <w:t>年期公債利差在</w:t>
      </w:r>
      <w:r w:rsidR="00A9449D" w:rsidRPr="00001374">
        <w:rPr>
          <w:rFonts w:hint="eastAsia"/>
        </w:rPr>
        <w:t>美元指數接近</w:t>
      </w:r>
      <w:r w:rsidRPr="00001374">
        <w:rPr>
          <w:rFonts w:hint="eastAsia"/>
        </w:rPr>
        <w:t>門檻值時，對於</w:t>
      </w:r>
      <w:r w:rsidRPr="00001374">
        <w:rPr>
          <w:rFonts w:hint="eastAsia"/>
        </w:rPr>
        <w:t>MSCI</w:t>
      </w:r>
      <w:r w:rsidRPr="00001374">
        <w:rPr>
          <w:rFonts w:hint="eastAsia"/>
        </w:rPr>
        <w:t>新興亞洲指數、</w:t>
      </w:r>
      <w:r w:rsidRPr="00001374">
        <w:rPr>
          <w:rFonts w:hint="eastAsia"/>
        </w:rPr>
        <w:t>MSCI</w:t>
      </w:r>
      <w:r w:rsidRPr="00001374">
        <w:rPr>
          <w:rFonts w:hint="eastAsia"/>
        </w:rPr>
        <w:t>新興歐非中東指數、</w:t>
      </w:r>
      <w:r w:rsidRPr="00001374">
        <w:rPr>
          <w:rFonts w:hint="eastAsia"/>
        </w:rPr>
        <w:t>MSCI</w:t>
      </w:r>
      <w:r w:rsidRPr="00001374">
        <w:rPr>
          <w:rFonts w:hint="eastAsia"/>
        </w:rPr>
        <w:t>新興拉美指數皆呈現正向影響，與本文假設吻合，推論其原因可能為利差提高資金流入美國後，導致美國貨幣價值提升，進而利於新興市場出口帶動經濟成長</w:t>
      </w:r>
      <w:r w:rsidR="00A9449D" w:rsidRPr="00001374">
        <w:rPr>
          <w:rFonts w:hint="eastAsia"/>
        </w:rPr>
        <w:t>，而當美元指數偏離門檻值時，貨幣升值溢出效果不顯著。美國</w:t>
      </w:r>
      <w:r w:rsidR="00A9449D" w:rsidRPr="00001374">
        <w:rPr>
          <w:rFonts w:hint="eastAsia"/>
        </w:rPr>
        <w:t>CPI</w:t>
      </w:r>
      <w:r w:rsidR="00A9449D" w:rsidRPr="00001374">
        <w:rPr>
          <w:rFonts w:hint="eastAsia"/>
        </w:rPr>
        <w:t>年增率在美元指數接近門檻值時，對於</w:t>
      </w:r>
      <w:r w:rsidR="00A9449D" w:rsidRPr="00001374">
        <w:rPr>
          <w:rFonts w:hint="eastAsia"/>
        </w:rPr>
        <w:t>MSCI</w:t>
      </w:r>
      <w:r w:rsidR="00A9449D" w:rsidRPr="00001374">
        <w:rPr>
          <w:rFonts w:hint="eastAsia"/>
        </w:rPr>
        <w:t>新興亞洲指數、</w:t>
      </w:r>
      <w:r w:rsidR="00A9449D" w:rsidRPr="00001374">
        <w:rPr>
          <w:rFonts w:hint="eastAsia"/>
        </w:rPr>
        <w:t>MSCI</w:t>
      </w:r>
      <w:r w:rsidR="00A9449D" w:rsidRPr="00001374">
        <w:rPr>
          <w:rFonts w:hint="eastAsia"/>
        </w:rPr>
        <w:t>新興歐非中東指數、</w:t>
      </w:r>
      <w:r w:rsidR="00A9449D" w:rsidRPr="00001374">
        <w:rPr>
          <w:rFonts w:hint="eastAsia"/>
        </w:rPr>
        <w:t>MSCI</w:t>
      </w:r>
      <w:r w:rsidR="00A9449D" w:rsidRPr="00001374">
        <w:rPr>
          <w:rFonts w:hint="eastAsia"/>
        </w:rPr>
        <w:t>新興拉美指數皆呈現負向影響，與本文假設吻合，推論其原因可能為當</w:t>
      </w:r>
      <w:r w:rsidR="008D3587">
        <w:rPr>
          <w:rFonts w:hint="eastAsia"/>
        </w:rPr>
        <w:t>美國</w:t>
      </w:r>
      <w:r w:rsidR="00A9449D" w:rsidRPr="00001374">
        <w:rPr>
          <w:rFonts w:hint="eastAsia"/>
        </w:rPr>
        <w:t>通膨提高時，消費者會因為物價提高，斟酌減</w:t>
      </w:r>
      <w:r w:rsidR="00A9449D" w:rsidRPr="00001374">
        <w:rPr>
          <w:rFonts w:hint="eastAsia"/>
        </w:rPr>
        <w:lastRenderedPageBreak/>
        <w:t>少資金去購買非耐久財或是奢侈品，進而造成</w:t>
      </w:r>
      <w:r w:rsidR="008D3587">
        <w:rPr>
          <w:rFonts w:hint="eastAsia"/>
        </w:rPr>
        <w:t>商品需求減少，對於出口導向的新興市場國家</w:t>
      </w:r>
      <w:r w:rsidR="00A9449D" w:rsidRPr="00001374">
        <w:rPr>
          <w:rFonts w:hint="eastAsia"/>
        </w:rPr>
        <w:t>經濟成長回落，</w:t>
      </w:r>
      <w:r w:rsidR="008D3587">
        <w:rPr>
          <w:rFonts w:hint="eastAsia"/>
        </w:rPr>
        <w:t>同步影響股價表現，</w:t>
      </w:r>
      <w:r w:rsidR="00A9449D" w:rsidRPr="00001374">
        <w:rPr>
          <w:rFonts w:hint="eastAsia"/>
        </w:rPr>
        <w:t>而當美元指數偏離門檻值時，通膨上漲溢出效果不顯著。美國</w:t>
      </w:r>
      <w:r w:rsidR="00A9449D" w:rsidRPr="00001374">
        <w:rPr>
          <w:rFonts w:hint="eastAsia"/>
        </w:rPr>
        <w:t>GDP</w:t>
      </w:r>
      <w:proofErr w:type="gramStart"/>
      <w:r w:rsidR="00A9449D" w:rsidRPr="00001374">
        <w:rPr>
          <w:rFonts w:hint="eastAsia"/>
        </w:rPr>
        <w:t>季增率</w:t>
      </w:r>
      <w:proofErr w:type="gramEnd"/>
      <w:r w:rsidR="00A9449D" w:rsidRPr="00001374">
        <w:rPr>
          <w:rFonts w:hint="eastAsia"/>
        </w:rPr>
        <w:t>在美元指數接近門檻值時，對於</w:t>
      </w:r>
      <w:r w:rsidR="00A9449D" w:rsidRPr="00001374">
        <w:rPr>
          <w:rFonts w:hint="eastAsia"/>
        </w:rPr>
        <w:t>MSCI</w:t>
      </w:r>
      <w:r w:rsidR="00A9449D" w:rsidRPr="00001374">
        <w:rPr>
          <w:rFonts w:hint="eastAsia"/>
        </w:rPr>
        <w:t>新興亞洲指數、</w:t>
      </w:r>
      <w:r w:rsidR="00A9449D" w:rsidRPr="00001374">
        <w:rPr>
          <w:rFonts w:hint="eastAsia"/>
        </w:rPr>
        <w:t>MSCI</w:t>
      </w:r>
      <w:r w:rsidR="00A9449D" w:rsidRPr="00001374">
        <w:rPr>
          <w:rFonts w:hint="eastAsia"/>
        </w:rPr>
        <w:t>新興歐非中東指數、</w:t>
      </w:r>
      <w:r w:rsidR="00A9449D" w:rsidRPr="00001374">
        <w:rPr>
          <w:rFonts w:hint="eastAsia"/>
        </w:rPr>
        <w:t>MSCI</w:t>
      </w:r>
      <w:r w:rsidR="00A9449D" w:rsidRPr="00001374">
        <w:rPr>
          <w:rFonts w:hint="eastAsia"/>
        </w:rPr>
        <w:t>新興拉美指數影響皆不顯著，</w:t>
      </w:r>
      <w:r w:rsidR="00B65B8C" w:rsidRPr="00001374">
        <w:rPr>
          <w:rFonts w:hint="eastAsia"/>
        </w:rPr>
        <w:t>推論其原因可能為各地區經濟發展狀況不同，美國經濟成長溢出效果不顯著。根據以上實證結果推論，</w:t>
      </w:r>
      <w:r w:rsidR="006D7408" w:rsidRPr="00001374">
        <w:rPr>
          <w:rFonts w:hint="eastAsia"/>
        </w:rPr>
        <w:t>投資人在進行投資決策判斷的同時，除了需要將匯率波動的因素納入考量外，同時</w:t>
      </w:r>
      <w:r w:rsidR="00B65B8C" w:rsidRPr="00001374">
        <w:rPr>
          <w:rFonts w:hint="eastAsia"/>
        </w:rPr>
        <w:t>各地區對於美元升值及經濟指標變化的反應皆不盡相同，</w:t>
      </w:r>
      <w:r w:rsidR="006D7408" w:rsidRPr="00001374">
        <w:rPr>
          <w:rFonts w:hint="eastAsia"/>
        </w:rPr>
        <w:t>應將地域性因素同步納入判斷依據，再去規劃資產配置或投資方向。</w:t>
      </w:r>
    </w:p>
    <w:p w14:paraId="4D3938E9" w14:textId="77777777" w:rsidR="00D15CF2" w:rsidRDefault="00D15CF2" w:rsidP="00AF091A">
      <w:pPr>
        <w:jc w:val="both"/>
      </w:pPr>
    </w:p>
    <w:p w14:paraId="0CE72E34" w14:textId="77777777" w:rsidR="00A33D6D" w:rsidRDefault="00A33D6D" w:rsidP="00AF091A">
      <w:pPr>
        <w:jc w:val="both"/>
      </w:pPr>
    </w:p>
    <w:p w14:paraId="1C974D60" w14:textId="77777777" w:rsidR="00A33D6D" w:rsidRDefault="00A33D6D" w:rsidP="00AF091A">
      <w:pPr>
        <w:jc w:val="both"/>
      </w:pPr>
    </w:p>
    <w:p w14:paraId="572E5526" w14:textId="77777777" w:rsidR="00A33D6D" w:rsidRDefault="00A33D6D" w:rsidP="00AF091A">
      <w:pPr>
        <w:jc w:val="both"/>
      </w:pPr>
    </w:p>
    <w:p w14:paraId="1878C147" w14:textId="77777777" w:rsidR="00A33D6D" w:rsidRDefault="00A33D6D" w:rsidP="00AF091A">
      <w:pPr>
        <w:jc w:val="both"/>
      </w:pPr>
    </w:p>
    <w:p w14:paraId="52CACDFF" w14:textId="77777777" w:rsidR="00A33D6D" w:rsidRDefault="00A33D6D" w:rsidP="00AF091A">
      <w:pPr>
        <w:jc w:val="both"/>
      </w:pPr>
    </w:p>
    <w:p w14:paraId="60BB7222" w14:textId="77777777" w:rsidR="00A33D6D" w:rsidRDefault="00A33D6D" w:rsidP="00AF091A">
      <w:pPr>
        <w:jc w:val="both"/>
      </w:pPr>
    </w:p>
    <w:p w14:paraId="5260D580" w14:textId="77777777" w:rsidR="00A33D6D" w:rsidRDefault="00A33D6D" w:rsidP="00AF091A">
      <w:pPr>
        <w:jc w:val="both"/>
      </w:pPr>
    </w:p>
    <w:p w14:paraId="530EB487" w14:textId="77777777" w:rsidR="00A33D6D" w:rsidRDefault="00A33D6D" w:rsidP="00AF091A">
      <w:pPr>
        <w:jc w:val="both"/>
      </w:pPr>
    </w:p>
    <w:p w14:paraId="59F0F891" w14:textId="77777777" w:rsidR="00A33D6D" w:rsidRDefault="00A33D6D" w:rsidP="00AF091A">
      <w:pPr>
        <w:jc w:val="both"/>
      </w:pPr>
    </w:p>
    <w:p w14:paraId="75269352" w14:textId="77777777" w:rsidR="00A33D6D" w:rsidRDefault="00A33D6D" w:rsidP="00AF091A">
      <w:pPr>
        <w:jc w:val="both"/>
      </w:pPr>
    </w:p>
    <w:p w14:paraId="09453C98" w14:textId="77777777" w:rsidR="00A33D6D" w:rsidRDefault="00A33D6D" w:rsidP="00AF091A">
      <w:pPr>
        <w:jc w:val="both"/>
      </w:pPr>
    </w:p>
    <w:p w14:paraId="45B471ED" w14:textId="77777777" w:rsidR="00A33D6D" w:rsidRDefault="00A33D6D" w:rsidP="00AF091A">
      <w:pPr>
        <w:jc w:val="both"/>
      </w:pPr>
    </w:p>
    <w:p w14:paraId="5C82C13C" w14:textId="77777777" w:rsidR="00A33D6D" w:rsidRDefault="00A33D6D" w:rsidP="00AF091A">
      <w:pPr>
        <w:jc w:val="both"/>
      </w:pPr>
    </w:p>
    <w:p w14:paraId="646B9A7E" w14:textId="77777777" w:rsidR="00E62AD4" w:rsidRDefault="00E62AD4" w:rsidP="00AF091A">
      <w:pPr>
        <w:jc w:val="both"/>
      </w:pPr>
    </w:p>
    <w:p w14:paraId="69DBE9CE" w14:textId="77777777" w:rsidR="00E62AD4" w:rsidRDefault="00E62AD4" w:rsidP="00AF091A">
      <w:pPr>
        <w:jc w:val="both"/>
      </w:pPr>
    </w:p>
    <w:p w14:paraId="372ECD11" w14:textId="77777777" w:rsidR="00E62AD4" w:rsidRDefault="00E62AD4" w:rsidP="00AF091A">
      <w:pPr>
        <w:jc w:val="both"/>
      </w:pPr>
    </w:p>
    <w:p w14:paraId="3D477F9A" w14:textId="77777777" w:rsidR="00E62AD4" w:rsidRDefault="00E62AD4" w:rsidP="00AF091A">
      <w:pPr>
        <w:jc w:val="both"/>
      </w:pPr>
    </w:p>
    <w:p w14:paraId="55CD2D2A" w14:textId="77777777" w:rsidR="00E62AD4" w:rsidRDefault="00E62AD4" w:rsidP="00AF091A">
      <w:pPr>
        <w:jc w:val="both"/>
      </w:pPr>
    </w:p>
    <w:p w14:paraId="5DC53721" w14:textId="77777777" w:rsidR="00DD7ED8" w:rsidRPr="00001374" w:rsidRDefault="00DD7ED8" w:rsidP="00DD7ED8">
      <w:pPr>
        <w:pStyle w:val="11"/>
      </w:pPr>
      <w:bookmarkStart w:id="50" w:name="_Toc126694104"/>
      <w:r w:rsidRPr="00001374">
        <w:rPr>
          <w:rFonts w:hint="eastAsia"/>
        </w:rPr>
        <w:t>參考文獻</w:t>
      </w:r>
      <w:bookmarkEnd w:id="50"/>
    </w:p>
    <w:p w14:paraId="3B650A22" w14:textId="77777777" w:rsidR="00815A7A" w:rsidRDefault="00360746" w:rsidP="00815A7A">
      <w:pPr>
        <w:pStyle w:val="af4"/>
        <w:numPr>
          <w:ilvl w:val="0"/>
          <w:numId w:val="21"/>
        </w:numPr>
        <w:ind w:leftChars="0"/>
        <w:jc w:val="both"/>
      </w:pPr>
      <w:r>
        <w:rPr>
          <w:rFonts w:hint="eastAsia"/>
        </w:rPr>
        <w:t>中文文獻</w:t>
      </w:r>
    </w:p>
    <w:p w14:paraId="257CEA7F" w14:textId="77777777" w:rsidR="00815A7A" w:rsidRDefault="009E6C85" w:rsidP="00815A7A">
      <w:pPr>
        <w:pStyle w:val="af4"/>
        <w:spacing w:afterLines="50" w:after="180" w:line="240" w:lineRule="auto"/>
        <w:ind w:leftChars="0" w:left="482"/>
        <w:jc w:val="both"/>
      </w:pPr>
      <w:r>
        <w:rPr>
          <w:rFonts w:hint="eastAsia"/>
        </w:rPr>
        <w:t>葉志權、楊永列、張倉耀</w:t>
      </w:r>
      <w:r>
        <w:rPr>
          <w:rFonts w:hint="eastAsia"/>
        </w:rPr>
        <w:t>(2</w:t>
      </w:r>
      <w:r>
        <w:t>012)</w:t>
      </w:r>
      <w:r>
        <w:rPr>
          <w:rFonts w:hint="eastAsia"/>
        </w:rPr>
        <w:t>。匯率與股價的動態共移效果分析：亞洲</w:t>
      </w:r>
      <w:r>
        <w:rPr>
          <w:rFonts w:hint="eastAsia"/>
        </w:rPr>
        <w:t>8</w:t>
      </w:r>
      <w:r>
        <w:rPr>
          <w:rFonts w:hint="eastAsia"/>
        </w:rPr>
        <w:t>國實證探討。中原企管評論，</w:t>
      </w:r>
      <w:r>
        <w:rPr>
          <w:rFonts w:hint="eastAsia"/>
        </w:rPr>
        <w:t>10(</w:t>
      </w:r>
      <w:r>
        <w:t>2)</w:t>
      </w:r>
      <w:r>
        <w:rPr>
          <w:rFonts w:hint="eastAsia"/>
        </w:rPr>
        <w:t>，</w:t>
      </w:r>
      <w:r>
        <w:rPr>
          <w:rFonts w:hint="eastAsia"/>
        </w:rPr>
        <w:t xml:space="preserve">23 </w:t>
      </w:r>
      <w:proofErr w:type="gramStart"/>
      <w:r w:rsidR="0055760B">
        <w:t>–</w:t>
      </w:r>
      <w:proofErr w:type="gramEnd"/>
      <w:r>
        <w:rPr>
          <w:rFonts w:hint="eastAsia"/>
        </w:rPr>
        <w:t xml:space="preserve"> 49</w:t>
      </w:r>
      <w:r w:rsidR="00815A7A">
        <w:rPr>
          <w:rFonts w:hint="eastAsia"/>
        </w:rPr>
        <w:t>。</w:t>
      </w:r>
    </w:p>
    <w:p w14:paraId="45F7F87F" w14:textId="7D3B7952" w:rsidR="0055760B" w:rsidRDefault="0055760B" w:rsidP="00815A7A">
      <w:pPr>
        <w:pStyle w:val="af4"/>
        <w:spacing w:line="240" w:lineRule="auto"/>
        <w:ind w:leftChars="0" w:left="482"/>
        <w:jc w:val="both"/>
      </w:pPr>
      <w:r w:rsidRPr="0055760B">
        <w:rPr>
          <w:rFonts w:hint="eastAsia"/>
        </w:rPr>
        <w:t>聶建中</w:t>
      </w:r>
      <w:r>
        <w:rPr>
          <w:rFonts w:hint="eastAsia"/>
        </w:rPr>
        <w:t>(</w:t>
      </w:r>
      <w:r w:rsidRPr="0055760B">
        <w:rPr>
          <w:rFonts w:hint="eastAsia"/>
        </w:rPr>
        <w:t>2008</w:t>
      </w:r>
      <w:r>
        <w:t>)</w:t>
      </w:r>
      <w:r w:rsidR="00815A7A">
        <w:rPr>
          <w:rFonts w:hint="eastAsia"/>
        </w:rPr>
        <w:t>。</w:t>
      </w:r>
      <w:r w:rsidRPr="0055760B">
        <w:rPr>
          <w:rFonts w:hint="eastAsia"/>
        </w:rPr>
        <w:t>人民幣升值後對中國大陸股市之長短期互動影響</w:t>
      </w:r>
      <w:r w:rsidR="00815A7A">
        <w:rPr>
          <w:rFonts w:hint="eastAsia"/>
        </w:rPr>
        <w:t>〔未出版之碩士論文〕。國立</w:t>
      </w:r>
      <w:r w:rsidRPr="0055760B">
        <w:rPr>
          <w:rFonts w:hint="eastAsia"/>
        </w:rPr>
        <w:t>臺灣大學</w:t>
      </w:r>
      <w:r w:rsidR="00815A7A">
        <w:rPr>
          <w:rFonts w:hint="eastAsia"/>
        </w:rPr>
        <w:t>，</w:t>
      </w:r>
      <w:r w:rsidR="00815A7A" w:rsidRPr="0055760B">
        <w:rPr>
          <w:rFonts w:hint="eastAsia"/>
        </w:rPr>
        <w:t>臺</w:t>
      </w:r>
      <w:r w:rsidR="00815A7A">
        <w:rPr>
          <w:rFonts w:hint="eastAsia"/>
        </w:rPr>
        <w:t>北市。</w:t>
      </w:r>
    </w:p>
    <w:p w14:paraId="65C248C9" w14:textId="7BBF6B59" w:rsidR="00360746" w:rsidRDefault="00360746" w:rsidP="00360746">
      <w:pPr>
        <w:pStyle w:val="af4"/>
        <w:numPr>
          <w:ilvl w:val="0"/>
          <w:numId w:val="21"/>
        </w:numPr>
        <w:ind w:leftChars="0"/>
        <w:jc w:val="both"/>
      </w:pPr>
      <w:r>
        <w:rPr>
          <w:rFonts w:hint="eastAsia"/>
        </w:rPr>
        <w:t>英文文獻</w:t>
      </w:r>
    </w:p>
    <w:p w14:paraId="4F490D1F" w14:textId="32D00D8F" w:rsidR="00431AE3" w:rsidRDefault="00431AE3" w:rsidP="00DE5931">
      <w:pPr>
        <w:pStyle w:val="af4"/>
        <w:spacing w:afterLines="50" w:after="180" w:line="240" w:lineRule="auto"/>
        <w:ind w:leftChars="0" w:left="482"/>
        <w:jc w:val="both"/>
      </w:pPr>
      <w:proofErr w:type="spellStart"/>
      <w:proofErr w:type="gramStart"/>
      <w:r w:rsidRPr="00001374">
        <w:t>Abdalla</w:t>
      </w:r>
      <w:proofErr w:type="spellEnd"/>
      <w:r w:rsidRPr="00001374">
        <w:t xml:space="preserve">, I.S.A &amp; </w:t>
      </w:r>
      <w:proofErr w:type="spellStart"/>
      <w:r w:rsidRPr="00001374">
        <w:t>Murinde</w:t>
      </w:r>
      <w:proofErr w:type="spellEnd"/>
      <w:r w:rsidRPr="00001374">
        <w:t>, V. (1997)</w:t>
      </w:r>
      <w:r w:rsidR="00674BC5">
        <w:t>.</w:t>
      </w:r>
      <w:proofErr w:type="gramEnd"/>
      <w:r w:rsidRPr="00001374">
        <w:t xml:space="preserve"> “</w:t>
      </w:r>
      <w:r w:rsidR="00981A64" w:rsidRPr="00981A64">
        <w:t>Exchange Rate</w:t>
      </w:r>
      <w:r w:rsidR="00981A64">
        <w:rPr>
          <w:rFonts w:hint="eastAsia"/>
        </w:rPr>
        <w:t xml:space="preserve"> </w:t>
      </w:r>
      <w:r w:rsidR="00981A64" w:rsidRPr="00981A64">
        <w:t>and Stock Price Interactions in Emerging Financial Markets: Evidence on India, Korea, Pakistan and the Philippines.</w:t>
      </w:r>
      <w:r w:rsidRPr="00001374">
        <w:t xml:space="preserve">” </w:t>
      </w:r>
      <w:proofErr w:type="gramStart"/>
      <w:r w:rsidRPr="00674BC5">
        <w:rPr>
          <w:i/>
          <w:iCs/>
        </w:rPr>
        <w:t>Applied Financial Economics</w:t>
      </w:r>
      <w:r w:rsidRPr="00001374">
        <w:t xml:space="preserve"> 7</w:t>
      </w:r>
      <w:r w:rsidR="00981A64">
        <w:rPr>
          <w:rFonts w:hint="eastAsia"/>
        </w:rPr>
        <w:t>(</w:t>
      </w:r>
      <w:r w:rsidRPr="00001374">
        <w:t>1</w:t>
      </w:r>
      <w:r w:rsidR="00981A64">
        <w:rPr>
          <w:rFonts w:hint="eastAsia"/>
        </w:rPr>
        <w:t>)</w:t>
      </w:r>
      <w:r w:rsidRPr="00001374">
        <w:t>, 25-35.</w:t>
      </w:r>
      <w:proofErr w:type="gramEnd"/>
    </w:p>
    <w:p w14:paraId="46676647" w14:textId="3FC2CF8E" w:rsidR="00CD6104" w:rsidRPr="00001374" w:rsidRDefault="00CD6104" w:rsidP="00DE5931">
      <w:pPr>
        <w:pStyle w:val="af4"/>
        <w:spacing w:afterLines="50" w:after="180" w:line="240" w:lineRule="auto"/>
        <w:ind w:leftChars="0" w:left="482"/>
        <w:jc w:val="both"/>
      </w:pPr>
      <w:r w:rsidRPr="00CD6104">
        <w:t>Aggarwal, R. (1981)</w:t>
      </w:r>
      <w:r w:rsidR="00674BC5">
        <w:t>.</w:t>
      </w:r>
      <w:r w:rsidRPr="00CD6104">
        <w:t xml:space="preserve"> “Exchange Rates and Stock Prices: A Study of the U.S. Capital Markets under Floating Exchange Rates”, </w:t>
      </w:r>
      <w:r w:rsidRPr="00674BC5">
        <w:rPr>
          <w:i/>
          <w:iCs/>
        </w:rPr>
        <w:t>Akron Business and Economic Review</w:t>
      </w:r>
      <w:r w:rsidRPr="00CD6104">
        <w:t xml:space="preserve"> 12, 7-12.</w:t>
      </w:r>
    </w:p>
    <w:p w14:paraId="1EA664F4" w14:textId="59CC3B4E" w:rsidR="00A16FAD" w:rsidRPr="00001374" w:rsidRDefault="00431AE3" w:rsidP="00DE5931">
      <w:pPr>
        <w:pStyle w:val="af4"/>
        <w:spacing w:afterLines="50" w:after="180" w:line="240" w:lineRule="auto"/>
        <w:ind w:leftChars="0" w:left="482"/>
        <w:jc w:val="both"/>
      </w:pPr>
      <w:proofErr w:type="spellStart"/>
      <w:proofErr w:type="gramStart"/>
      <w:r w:rsidRPr="00001374">
        <w:t>Ajayi</w:t>
      </w:r>
      <w:proofErr w:type="spellEnd"/>
      <w:r w:rsidRPr="00001374">
        <w:t xml:space="preserve">, R. A., Friedman, J., &amp; </w:t>
      </w:r>
      <w:proofErr w:type="spellStart"/>
      <w:r w:rsidRPr="00001374">
        <w:t>Mehdian</w:t>
      </w:r>
      <w:proofErr w:type="spellEnd"/>
      <w:r w:rsidRPr="00001374">
        <w:t>, S. M. (1998)</w:t>
      </w:r>
      <w:r w:rsidR="00674BC5">
        <w:t>.</w:t>
      </w:r>
      <w:proofErr w:type="gramEnd"/>
      <w:r w:rsidRPr="00001374">
        <w:t xml:space="preserve"> “</w:t>
      </w:r>
      <w:r w:rsidR="00981A64" w:rsidRPr="00981A64">
        <w:t>On the Relationship between Exchange Rates and Stock Prices: Evidence from Emerging Markets</w:t>
      </w:r>
      <w:r w:rsidRPr="00001374">
        <w:t xml:space="preserve">” </w:t>
      </w:r>
      <w:r w:rsidRPr="00674BC5">
        <w:rPr>
          <w:i/>
          <w:iCs/>
        </w:rPr>
        <w:t>Global Finance Journal</w:t>
      </w:r>
      <w:r w:rsidRPr="00001374">
        <w:t xml:space="preserve"> 9(2), 241-251.</w:t>
      </w:r>
    </w:p>
    <w:p w14:paraId="0D1F5696" w14:textId="67293095" w:rsidR="00A16FAD" w:rsidRPr="00001374" w:rsidRDefault="007E6106" w:rsidP="00DE5931">
      <w:pPr>
        <w:pStyle w:val="af4"/>
        <w:spacing w:afterLines="50" w:after="180" w:line="240" w:lineRule="auto"/>
        <w:ind w:leftChars="0" w:left="482"/>
        <w:jc w:val="both"/>
      </w:pPr>
      <w:proofErr w:type="gramStart"/>
      <w:r w:rsidRPr="00001374">
        <w:t>Al‐</w:t>
      </w:r>
      <w:proofErr w:type="spellStart"/>
      <w:r w:rsidRPr="00001374">
        <w:t>Rjoub</w:t>
      </w:r>
      <w:proofErr w:type="spellEnd"/>
      <w:r w:rsidRPr="00001374">
        <w:t xml:space="preserve">, S. A. &amp; </w:t>
      </w:r>
      <w:proofErr w:type="spellStart"/>
      <w:r w:rsidRPr="00001374">
        <w:t>Azzam</w:t>
      </w:r>
      <w:proofErr w:type="spellEnd"/>
      <w:r w:rsidRPr="00001374">
        <w:t>, H. (2012)</w:t>
      </w:r>
      <w:r w:rsidR="00674BC5">
        <w:t>.</w:t>
      </w:r>
      <w:proofErr w:type="gramEnd"/>
      <w:r w:rsidRPr="00001374">
        <w:t xml:space="preserve"> “</w:t>
      </w:r>
      <w:r w:rsidR="00981A64" w:rsidRPr="00981A64">
        <w:t>Financial Crises, Stock Returns and Volatility in An Emerging Stock Market: The Case of Jordan</w:t>
      </w:r>
      <w:r w:rsidRPr="00001374">
        <w:t xml:space="preserve">” </w:t>
      </w:r>
      <w:r w:rsidRPr="00674BC5">
        <w:rPr>
          <w:i/>
          <w:iCs/>
        </w:rPr>
        <w:t>Journal of Economic Studies</w:t>
      </w:r>
      <w:r w:rsidRPr="00001374">
        <w:t>, 178-211.</w:t>
      </w:r>
    </w:p>
    <w:p w14:paraId="6A8D96E0" w14:textId="6D44C184" w:rsidR="00431AE3" w:rsidRPr="00001374" w:rsidRDefault="00431AE3" w:rsidP="00DE5931">
      <w:pPr>
        <w:pStyle w:val="af4"/>
        <w:spacing w:afterLines="50" w:after="180" w:line="240" w:lineRule="auto"/>
        <w:ind w:leftChars="0" w:left="482"/>
        <w:jc w:val="both"/>
      </w:pPr>
      <w:proofErr w:type="spellStart"/>
      <w:proofErr w:type="gramStart"/>
      <w:r w:rsidRPr="00001374">
        <w:t>Ammer</w:t>
      </w:r>
      <w:proofErr w:type="spellEnd"/>
      <w:r w:rsidRPr="00001374">
        <w:t xml:space="preserve">, J., Vega, C. &amp; </w:t>
      </w:r>
      <w:proofErr w:type="spellStart"/>
      <w:r w:rsidRPr="00001374">
        <w:t>Wongswan</w:t>
      </w:r>
      <w:proofErr w:type="spellEnd"/>
      <w:r w:rsidRPr="00001374">
        <w:t>, J. (2010)</w:t>
      </w:r>
      <w:r w:rsidR="00674BC5">
        <w:t>.</w:t>
      </w:r>
      <w:proofErr w:type="gramEnd"/>
      <w:r w:rsidRPr="00001374">
        <w:t xml:space="preserve"> “International Transmission of U.S. Monetary Policy Shocks: Evidence from Stock Prices.” </w:t>
      </w:r>
      <w:proofErr w:type="gramStart"/>
      <w:r w:rsidRPr="00674BC5">
        <w:rPr>
          <w:i/>
          <w:iCs/>
        </w:rPr>
        <w:t>Journal of Money, Credit and Banking</w:t>
      </w:r>
      <w:r w:rsidRPr="00001374">
        <w:t xml:space="preserve"> 42, 179-198.</w:t>
      </w:r>
      <w:proofErr w:type="gramEnd"/>
    </w:p>
    <w:p w14:paraId="2A8E9BC3" w14:textId="5B21FAF5" w:rsidR="00CB1124" w:rsidRPr="00001374" w:rsidRDefault="00CB1124" w:rsidP="00DE5931">
      <w:pPr>
        <w:pStyle w:val="af4"/>
        <w:spacing w:afterLines="50" w:after="180" w:line="240" w:lineRule="auto"/>
        <w:ind w:leftChars="0" w:left="482"/>
        <w:jc w:val="both"/>
      </w:pPr>
      <w:proofErr w:type="spellStart"/>
      <w:proofErr w:type="gramStart"/>
      <w:r w:rsidRPr="00001374">
        <w:t>Anari</w:t>
      </w:r>
      <w:proofErr w:type="spellEnd"/>
      <w:r w:rsidRPr="00001374">
        <w:t xml:space="preserve">, A. and </w:t>
      </w:r>
      <w:proofErr w:type="spellStart"/>
      <w:r w:rsidRPr="00001374">
        <w:t>Kolari</w:t>
      </w:r>
      <w:proofErr w:type="spellEnd"/>
      <w:r w:rsidRPr="00001374">
        <w:t>, J. (2001)</w:t>
      </w:r>
      <w:r w:rsidR="00674BC5">
        <w:t>.</w:t>
      </w:r>
      <w:proofErr w:type="gramEnd"/>
      <w:r w:rsidRPr="00001374">
        <w:t xml:space="preserve"> “Stock Prices </w:t>
      </w:r>
      <w:proofErr w:type="gramStart"/>
      <w:r w:rsidRPr="00001374">
        <w:t>And</w:t>
      </w:r>
      <w:proofErr w:type="gramEnd"/>
      <w:r w:rsidRPr="00001374">
        <w:t xml:space="preserve"> Inflation.” </w:t>
      </w:r>
      <w:r w:rsidRPr="00674BC5">
        <w:rPr>
          <w:i/>
          <w:iCs/>
        </w:rPr>
        <w:t>Journal of Financial Research</w:t>
      </w:r>
      <w:r w:rsidR="00981A64">
        <w:rPr>
          <w:rFonts w:hint="eastAsia"/>
        </w:rPr>
        <w:t xml:space="preserve"> </w:t>
      </w:r>
      <w:r w:rsidRPr="00001374">
        <w:t>24, 587-602.</w:t>
      </w:r>
    </w:p>
    <w:p w14:paraId="099F1B56" w14:textId="38749232" w:rsidR="007E6106" w:rsidRDefault="007E6106" w:rsidP="00DE5931">
      <w:pPr>
        <w:pStyle w:val="af4"/>
        <w:spacing w:afterLines="50" w:after="180" w:line="240" w:lineRule="auto"/>
        <w:ind w:leftChars="0" w:left="482"/>
        <w:jc w:val="both"/>
      </w:pPr>
      <w:proofErr w:type="spellStart"/>
      <w:proofErr w:type="gramStart"/>
      <w:r w:rsidRPr="00001374">
        <w:t>Bahmani-Oskooee</w:t>
      </w:r>
      <w:proofErr w:type="spellEnd"/>
      <w:r w:rsidRPr="00001374">
        <w:t xml:space="preserve">, M. &amp; </w:t>
      </w:r>
      <w:proofErr w:type="spellStart"/>
      <w:r w:rsidRPr="00001374">
        <w:t>Sohrabian</w:t>
      </w:r>
      <w:proofErr w:type="spellEnd"/>
      <w:r w:rsidRPr="00001374">
        <w:t>, A. (1992)</w:t>
      </w:r>
      <w:r w:rsidR="00674BC5">
        <w:t>.</w:t>
      </w:r>
      <w:proofErr w:type="gramEnd"/>
      <w:r w:rsidRPr="00001374">
        <w:t xml:space="preserve"> </w:t>
      </w:r>
      <w:proofErr w:type="gramStart"/>
      <w:r w:rsidRPr="00001374">
        <w:t xml:space="preserve">“Stock </w:t>
      </w:r>
      <w:r w:rsidR="00CA6B8C">
        <w:t>P</w:t>
      </w:r>
      <w:r w:rsidRPr="00001374">
        <w:t xml:space="preserve">rices and the </w:t>
      </w:r>
      <w:r w:rsidR="00CA6B8C">
        <w:t>E</w:t>
      </w:r>
      <w:r w:rsidRPr="00001374">
        <w:t xml:space="preserve">ffective </w:t>
      </w:r>
      <w:r w:rsidR="00CA6B8C">
        <w:t>E</w:t>
      </w:r>
      <w:r w:rsidRPr="00001374">
        <w:t xml:space="preserve">xchange </w:t>
      </w:r>
      <w:r w:rsidR="00CA6B8C">
        <w:t>R</w:t>
      </w:r>
      <w:r w:rsidRPr="00001374">
        <w:t xml:space="preserve">ate of the </w:t>
      </w:r>
      <w:r w:rsidR="00CA6B8C">
        <w:t>D</w:t>
      </w:r>
      <w:r w:rsidRPr="00001374">
        <w:t>ollar.”</w:t>
      </w:r>
      <w:proofErr w:type="gramEnd"/>
      <w:r w:rsidRPr="00674BC5">
        <w:rPr>
          <w:i/>
          <w:iCs/>
        </w:rPr>
        <w:t xml:space="preserve"> </w:t>
      </w:r>
      <w:proofErr w:type="gramStart"/>
      <w:r w:rsidRPr="00674BC5">
        <w:rPr>
          <w:i/>
          <w:iCs/>
        </w:rPr>
        <w:t>Applied economics</w:t>
      </w:r>
      <w:r w:rsidRPr="00001374">
        <w:t xml:space="preserve"> 24(4), 459-464</w:t>
      </w:r>
      <w:r w:rsidR="00580CD4">
        <w:t>.</w:t>
      </w:r>
      <w:proofErr w:type="gramEnd"/>
    </w:p>
    <w:p w14:paraId="5561762F" w14:textId="4FFB8109" w:rsidR="00B26884" w:rsidRPr="00001374" w:rsidRDefault="00B26884" w:rsidP="00DE5931">
      <w:pPr>
        <w:pStyle w:val="af4"/>
        <w:spacing w:afterLines="50" w:after="180" w:line="240" w:lineRule="auto"/>
        <w:ind w:leftChars="0" w:left="482"/>
        <w:jc w:val="both"/>
      </w:pPr>
      <w:proofErr w:type="gramStart"/>
      <w:r>
        <w:t>Nelson,</w:t>
      </w:r>
      <w:r w:rsidR="003E58E8" w:rsidRPr="003E58E8">
        <w:t xml:space="preserve"> </w:t>
      </w:r>
      <w:r w:rsidR="003E58E8">
        <w:t>C. R.</w:t>
      </w:r>
      <w:r>
        <w:t xml:space="preserve"> </w:t>
      </w:r>
      <w:r w:rsidR="003E58E8">
        <w:t xml:space="preserve">&amp; </w:t>
      </w:r>
      <w:proofErr w:type="spellStart"/>
      <w:r>
        <w:t>Plosser</w:t>
      </w:r>
      <w:proofErr w:type="spellEnd"/>
      <w:r>
        <w:t>,</w:t>
      </w:r>
      <w:r w:rsidR="003E58E8">
        <w:t xml:space="preserve"> C. I.</w:t>
      </w:r>
      <w:r>
        <w:t xml:space="preserve"> (1982)</w:t>
      </w:r>
      <w:r w:rsidR="00674BC5">
        <w:t>.</w:t>
      </w:r>
      <w:proofErr w:type="gramEnd"/>
      <w:r>
        <w:t xml:space="preserve"> </w:t>
      </w:r>
      <w:r w:rsidRPr="00001374">
        <w:t>“</w:t>
      </w:r>
      <w:r>
        <w:t>Trends and Random Walks in Macroecon</w:t>
      </w:r>
      <w:r w:rsidR="003E58E8">
        <w:t>o</w:t>
      </w:r>
      <w:r>
        <w:t>mic Time Series: Some Evidence and Implications</w:t>
      </w:r>
      <w:r w:rsidRPr="00001374">
        <w:t>”</w:t>
      </w:r>
      <w:r>
        <w:t xml:space="preserve">, </w:t>
      </w:r>
      <w:r w:rsidRPr="00674BC5">
        <w:rPr>
          <w:i/>
          <w:iCs/>
        </w:rPr>
        <w:t xml:space="preserve">Journal of </w:t>
      </w:r>
      <w:r w:rsidRPr="00674BC5">
        <w:rPr>
          <w:i/>
          <w:iCs/>
        </w:rPr>
        <w:lastRenderedPageBreak/>
        <w:t>Monetary Economics</w:t>
      </w:r>
      <w:r>
        <w:t xml:space="preserve"> 10(2), 139-162.</w:t>
      </w:r>
    </w:p>
    <w:p w14:paraId="37E86964" w14:textId="7F015D47" w:rsidR="007E6106" w:rsidRDefault="007E6106" w:rsidP="00DE5931">
      <w:pPr>
        <w:pStyle w:val="af4"/>
        <w:spacing w:afterLines="50" w:after="180" w:line="240" w:lineRule="auto"/>
        <w:ind w:leftChars="0" w:left="482"/>
        <w:jc w:val="both"/>
      </w:pPr>
      <w:proofErr w:type="gramStart"/>
      <w:r w:rsidRPr="00001374">
        <w:t xml:space="preserve">Cheema, M. A., Faff, R. &amp; </w:t>
      </w:r>
      <w:proofErr w:type="spellStart"/>
      <w:r w:rsidRPr="00001374">
        <w:t>Szulczyk</w:t>
      </w:r>
      <w:proofErr w:type="spellEnd"/>
      <w:r w:rsidRPr="00001374">
        <w:t>, K. R. (2022)</w:t>
      </w:r>
      <w:r w:rsidR="00674BC5">
        <w:t>.</w:t>
      </w:r>
      <w:proofErr w:type="gramEnd"/>
      <w:r w:rsidRPr="00001374">
        <w:t xml:space="preserve"> “The 2008 </w:t>
      </w:r>
      <w:r w:rsidR="00CA6B8C">
        <w:t>G</w:t>
      </w:r>
      <w:r w:rsidRPr="00001374">
        <w:t xml:space="preserve">lobal </w:t>
      </w:r>
      <w:r w:rsidR="00CA6B8C">
        <w:t>F</w:t>
      </w:r>
      <w:r w:rsidRPr="00001374">
        <w:t xml:space="preserve">inancial </w:t>
      </w:r>
      <w:r w:rsidR="00CA6B8C">
        <w:t>C</w:t>
      </w:r>
      <w:r w:rsidRPr="00001374">
        <w:t xml:space="preserve">risis and COVID-19 </w:t>
      </w:r>
      <w:r w:rsidR="00CA6B8C">
        <w:t>P</w:t>
      </w:r>
      <w:r w:rsidRPr="00001374">
        <w:t xml:space="preserve">andemic: How </w:t>
      </w:r>
      <w:r w:rsidR="00CA6B8C">
        <w:t>S</w:t>
      </w:r>
      <w:r w:rsidRPr="00001374">
        <w:t xml:space="preserve">afe </w:t>
      </w:r>
      <w:proofErr w:type="gramStart"/>
      <w:r w:rsidRPr="00001374">
        <w:t>are</w:t>
      </w:r>
      <w:proofErr w:type="gramEnd"/>
      <w:r w:rsidRPr="00001374">
        <w:t xml:space="preserve"> the </w:t>
      </w:r>
      <w:r w:rsidR="00CA6B8C">
        <w:t>S</w:t>
      </w:r>
      <w:r w:rsidRPr="00001374">
        <w:t xml:space="preserve">afe </w:t>
      </w:r>
      <w:r w:rsidR="00CA6B8C">
        <w:t>He</w:t>
      </w:r>
      <w:r w:rsidRPr="00001374">
        <w:t xml:space="preserve">aven </w:t>
      </w:r>
      <w:r w:rsidR="00CA6B8C">
        <w:t>A</w:t>
      </w:r>
      <w:r w:rsidRPr="00001374">
        <w:t xml:space="preserve">ssets?” </w:t>
      </w:r>
      <w:proofErr w:type="gramStart"/>
      <w:r w:rsidRPr="00674BC5">
        <w:rPr>
          <w:i/>
          <w:iCs/>
        </w:rPr>
        <w:t>International Review of Financial Analysis</w:t>
      </w:r>
      <w:r w:rsidRPr="00001374">
        <w:t xml:space="preserve"> 83.</w:t>
      </w:r>
      <w:proofErr w:type="gramEnd"/>
      <w:r w:rsidR="00796156">
        <w:rPr>
          <w:rFonts w:hint="eastAsia"/>
        </w:rPr>
        <w:t xml:space="preserve"> </w:t>
      </w:r>
      <w:proofErr w:type="gramStart"/>
      <w:r w:rsidR="00796156">
        <w:rPr>
          <w:rFonts w:hint="eastAsia"/>
        </w:rPr>
        <w:t>88-113.</w:t>
      </w:r>
      <w:proofErr w:type="gramEnd"/>
    </w:p>
    <w:p w14:paraId="455F8D18" w14:textId="4B38D27C" w:rsidR="00B26884" w:rsidRDefault="00B26884" w:rsidP="00DE5931">
      <w:pPr>
        <w:pStyle w:val="af4"/>
        <w:spacing w:afterLines="50" w:after="180" w:line="240" w:lineRule="auto"/>
        <w:ind w:leftChars="0" w:left="482"/>
        <w:jc w:val="both"/>
      </w:pPr>
      <w:proofErr w:type="gramStart"/>
      <w:r>
        <w:t>Dickey, D. A. and Fuller,</w:t>
      </w:r>
      <w:r w:rsidR="003E58E8" w:rsidRPr="003E58E8">
        <w:t xml:space="preserve"> </w:t>
      </w:r>
      <w:r w:rsidR="003E58E8">
        <w:t>W. A.</w:t>
      </w:r>
      <w:r>
        <w:t xml:space="preserve"> (1979)</w:t>
      </w:r>
      <w:r w:rsidR="00674BC5">
        <w:t>.</w:t>
      </w:r>
      <w:proofErr w:type="gramEnd"/>
      <w:r>
        <w:t xml:space="preserve"> </w:t>
      </w:r>
      <w:proofErr w:type="gramStart"/>
      <w:r>
        <w:t>“Distribution of the Estimators for Autoregressive Time Series with a Unit Root</w:t>
      </w:r>
      <w:r w:rsidR="003E58E8">
        <w:t>.</w:t>
      </w:r>
      <w:r>
        <w:t>”</w:t>
      </w:r>
      <w:proofErr w:type="gramEnd"/>
      <w:r>
        <w:t xml:space="preserve"> </w:t>
      </w:r>
      <w:r w:rsidRPr="00674BC5">
        <w:rPr>
          <w:i/>
          <w:iCs/>
        </w:rPr>
        <w:t>Journal of the American Statistical Association</w:t>
      </w:r>
      <w:r>
        <w:t xml:space="preserve"> 74(366), 427-431.</w:t>
      </w:r>
    </w:p>
    <w:p w14:paraId="56237DAA" w14:textId="1AAEB916" w:rsidR="00B26884" w:rsidRDefault="00B26884" w:rsidP="00DE5931">
      <w:pPr>
        <w:pStyle w:val="af4"/>
        <w:spacing w:afterLines="50" w:after="180" w:line="240" w:lineRule="auto"/>
        <w:ind w:leftChars="0" w:left="482"/>
        <w:jc w:val="both"/>
      </w:pPr>
      <w:proofErr w:type="gramStart"/>
      <w:r>
        <w:t>Dickey, D. A. and Fuller,</w:t>
      </w:r>
      <w:r w:rsidR="003E58E8" w:rsidRPr="003E58E8">
        <w:t xml:space="preserve"> </w:t>
      </w:r>
      <w:r w:rsidR="003E58E8">
        <w:t>W. A.</w:t>
      </w:r>
      <w:r>
        <w:t xml:space="preserve"> (1981)</w:t>
      </w:r>
      <w:r w:rsidR="00674BC5">
        <w:t>.</w:t>
      </w:r>
      <w:proofErr w:type="gramEnd"/>
      <w:r>
        <w:t xml:space="preserve"> </w:t>
      </w:r>
      <w:proofErr w:type="gramStart"/>
      <w:r>
        <w:t>“Likelihood Ratio Statistics for Autoregressive Time Series with a Unit Root</w:t>
      </w:r>
      <w:r w:rsidR="003E58E8">
        <w:t>.</w:t>
      </w:r>
      <w:r>
        <w:t>”</w:t>
      </w:r>
      <w:proofErr w:type="gramEnd"/>
      <w:r>
        <w:t xml:space="preserve"> </w:t>
      </w:r>
      <w:proofErr w:type="spellStart"/>
      <w:r w:rsidRPr="00674BC5">
        <w:rPr>
          <w:i/>
          <w:iCs/>
        </w:rPr>
        <w:t>Econometrica</w:t>
      </w:r>
      <w:proofErr w:type="spellEnd"/>
      <w:r w:rsidRPr="00674BC5">
        <w:rPr>
          <w:i/>
          <w:iCs/>
        </w:rPr>
        <w:t>: Journal of the Econometric Society</w:t>
      </w:r>
      <w:r>
        <w:t xml:space="preserve"> 49(4), 1057-1072.</w:t>
      </w:r>
    </w:p>
    <w:p w14:paraId="2CBE98EA" w14:textId="7DA33543" w:rsidR="00AA7EF6" w:rsidRPr="00001374" w:rsidRDefault="00AA7EF6" w:rsidP="00DE5931">
      <w:pPr>
        <w:pStyle w:val="af4"/>
        <w:spacing w:afterLines="50" w:after="180" w:line="240" w:lineRule="auto"/>
        <w:ind w:leftChars="0" w:left="482"/>
        <w:jc w:val="both"/>
      </w:pPr>
      <w:proofErr w:type="spellStart"/>
      <w:r w:rsidRPr="00AA7EF6">
        <w:t>Dolado</w:t>
      </w:r>
      <w:proofErr w:type="spellEnd"/>
      <w:r w:rsidRPr="00AA7EF6">
        <w:t>, J</w:t>
      </w:r>
      <w:r>
        <w:t>.</w:t>
      </w:r>
      <w:r w:rsidRPr="00AA7EF6">
        <w:t xml:space="preserve"> J</w:t>
      </w:r>
      <w:r>
        <w:t>.</w:t>
      </w:r>
      <w:r w:rsidRPr="00AA7EF6">
        <w:t xml:space="preserve"> &amp; Jenkinson, T</w:t>
      </w:r>
      <w:r w:rsidR="003E58E8">
        <w:t>.</w:t>
      </w:r>
      <w:r w:rsidRPr="00AA7EF6">
        <w:t xml:space="preserve"> &amp; </w:t>
      </w:r>
      <w:proofErr w:type="spellStart"/>
      <w:r w:rsidRPr="00AA7EF6">
        <w:t>Sosvilla-Rivero</w:t>
      </w:r>
      <w:proofErr w:type="spellEnd"/>
      <w:r w:rsidRPr="00AA7EF6">
        <w:t>, S</w:t>
      </w:r>
      <w:r w:rsidR="003E58E8">
        <w:t>.</w:t>
      </w:r>
      <w:r w:rsidRPr="00AA7EF6">
        <w:t xml:space="preserve">, </w:t>
      </w:r>
      <w:r>
        <w:t>(</w:t>
      </w:r>
      <w:r w:rsidRPr="00AA7EF6">
        <w:t>1990</w:t>
      </w:r>
      <w:r>
        <w:t>)</w:t>
      </w:r>
      <w:r w:rsidR="00674BC5">
        <w:t>.</w:t>
      </w:r>
      <w:r w:rsidRPr="00AA7EF6">
        <w:t xml:space="preserve"> </w:t>
      </w:r>
      <w:proofErr w:type="gramStart"/>
      <w:r>
        <w:t>“</w:t>
      </w:r>
      <w:proofErr w:type="spellStart"/>
      <w:r w:rsidRPr="00AA7EF6">
        <w:t>Cointegration</w:t>
      </w:r>
      <w:proofErr w:type="spellEnd"/>
      <w:r w:rsidRPr="00AA7EF6">
        <w:t xml:space="preserve"> and Unit Roots</w:t>
      </w:r>
      <w:r>
        <w:t>.”</w:t>
      </w:r>
      <w:proofErr w:type="gramEnd"/>
      <w:r w:rsidRPr="00AA7EF6">
        <w:t xml:space="preserve"> </w:t>
      </w:r>
      <w:r w:rsidRPr="00674BC5">
        <w:rPr>
          <w:i/>
          <w:iCs/>
        </w:rPr>
        <w:t>Journal of Economic Surveys</w:t>
      </w:r>
      <w:r>
        <w:t xml:space="preserve"> </w:t>
      </w:r>
      <w:r w:rsidRPr="00AA7EF6">
        <w:t>4(3), 249-273.</w:t>
      </w:r>
    </w:p>
    <w:p w14:paraId="54E1F9D9" w14:textId="0BD82B43" w:rsidR="00431AE3" w:rsidRPr="00001374" w:rsidRDefault="00431AE3" w:rsidP="00DE5931">
      <w:pPr>
        <w:pStyle w:val="af4"/>
        <w:spacing w:afterLines="50" w:after="180" w:line="240" w:lineRule="auto"/>
        <w:ind w:leftChars="0" w:left="482"/>
        <w:jc w:val="both"/>
      </w:pPr>
      <w:proofErr w:type="gramStart"/>
      <w:r w:rsidRPr="00001374">
        <w:t>Dollar, D. &amp; Sheets, N. (2020)</w:t>
      </w:r>
      <w:r w:rsidR="00674BC5">
        <w:t>.</w:t>
      </w:r>
      <w:proofErr w:type="gramEnd"/>
      <w:r w:rsidRPr="00001374">
        <w:t xml:space="preserve"> “A </w:t>
      </w:r>
      <w:r w:rsidR="00CA6B8C">
        <w:t>S</w:t>
      </w:r>
      <w:r w:rsidRPr="00001374">
        <w:t xml:space="preserve">trong </w:t>
      </w:r>
      <w:r w:rsidR="00CA6B8C">
        <w:t>D</w:t>
      </w:r>
      <w:r w:rsidRPr="00001374">
        <w:t xml:space="preserve">ollar: </w:t>
      </w:r>
      <w:r w:rsidR="00CA6B8C">
        <w:t>H</w:t>
      </w:r>
      <w:r w:rsidRPr="00001374">
        <w:t xml:space="preserve">elp or </w:t>
      </w:r>
      <w:r w:rsidR="00CA6B8C">
        <w:t>H</w:t>
      </w:r>
      <w:r w:rsidRPr="00001374">
        <w:t xml:space="preserve">arm?” </w:t>
      </w:r>
      <w:r w:rsidRPr="00674BC5">
        <w:rPr>
          <w:i/>
          <w:iCs/>
        </w:rPr>
        <w:t>Business Econ</w:t>
      </w:r>
      <w:r w:rsidRPr="00674BC5">
        <w:rPr>
          <w:rFonts w:hint="eastAsia"/>
          <w:i/>
          <w:iCs/>
        </w:rPr>
        <w:t>o</w:t>
      </w:r>
      <w:r w:rsidRPr="00674BC5">
        <w:rPr>
          <w:i/>
          <w:iCs/>
        </w:rPr>
        <w:t>mics</w:t>
      </w:r>
      <w:r w:rsidRPr="00001374">
        <w:t xml:space="preserve"> 55, 120-128. </w:t>
      </w:r>
    </w:p>
    <w:p w14:paraId="7C3AD7F0" w14:textId="1FC5CF63" w:rsidR="00431AE3" w:rsidRPr="00001374" w:rsidRDefault="00431AE3" w:rsidP="00DE5931">
      <w:pPr>
        <w:pStyle w:val="af4"/>
        <w:spacing w:afterLines="50" w:after="180" w:line="240" w:lineRule="auto"/>
        <w:ind w:leftChars="0" w:left="482"/>
        <w:jc w:val="both"/>
      </w:pPr>
      <w:proofErr w:type="spellStart"/>
      <w:proofErr w:type="gramStart"/>
      <w:r w:rsidRPr="00001374">
        <w:t>Druck</w:t>
      </w:r>
      <w:proofErr w:type="spellEnd"/>
      <w:r w:rsidRPr="00001374">
        <w:t xml:space="preserve">, P. F., </w:t>
      </w:r>
      <w:proofErr w:type="spellStart"/>
      <w:r w:rsidRPr="00001374">
        <w:t>Magud</w:t>
      </w:r>
      <w:proofErr w:type="spellEnd"/>
      <w:r w:rsidRPr="00001374">
        <w:t>, N. E., &amp; Mariscal, R. (2015)</w:t>
      </w:r>
      <w:r w:rsidR="00674BC5">
        <w:t>.</w:t>
      </w:r>
      <w:proofErr w:type="gramEnd"/>
      <w:r w:rsidRPr="00001374">
        <w:t xml:space="preserve"> “Collateral Damage: A strong </w:t>
      </w:r>
      <w:r w:rsidR="00CA6B8C">
        <w:t>D</w:t>
      </w:r>
      <w:r w:rsidRPr="00001374">
        <w:t xml:space="preserve">ollar is </w:t>
      </w:r>
      <w:r w:rsidR="00CA6B8C">
        <w:t>S</w:t>
      </w:r>
      <w:r w:rsidRPr="00001374">
        <w:t xml:space="preserve">eldom </w:t>
      </w:r>
      <w:r w:rsidR="00CA6B8C">
        <w:t>G</w:t>
      </w:r>
      <w:r w:rsidRPr="00001374">
        <w:t xml:space="preserve">ood </w:t>
      </w:r>
      <w:r w:rsidR="00CA6B8C">
        <w:t>N</w:t>
      </w:r>
      <w:r w:rsidRPr="00001374">
        <w:t xml:space="preserve">ews for </w:t>
      </w:r>
      <w:r w:rsidR="00CA6B8C">
        <w:t>E</w:t>
      </w:r>
      <w:r w:rsidRPr="00001374">
        <w:t xml:space="preserve">merging </w:t>
      </w:r>
      <w:r w:rsidR="00CA6B8C">
        <w:t>M</w:t>
      </w:r>
      <w:r w:rsidRPr="00001374">
        <w:t xml:space="preserve">arket </w:t>
      </w:r>
      <w:r w:rsidR="00CA6B8C">
        <w:t>E</w:t>
      </w:r>
      <w:r w:rsidRPr="00001374">
        <w:t xml:space="preserve">conomies.” </w:t>
      </w:r>
      <w:proofErr w:type="gramStart"/>
      <w:r w:rsidRPr="00674BC5">
        <w:rPr>
          <w:i/>
          <w:iCs/>
        </w:rPr>
        <w:t>Finance &amp; Development</w:t>
      </w:r>
      <w:r w:rsidRPr="00001374">
        <w:t xml:space="preserve"> 52(4).</w:t>
      </w:r>
      <w:proofErr w:type="gramEnd"/>
      <w:r w:rsidRPr="00001374">
        <w:t xml:space="preserve"> </w:t>
      </w:r>
      <w:proofErr w:type="gramStart"/>
      <w:r w:rsidR="003E6B13">
        <w:t>52-55.</w:t>
      </w:r>
      <w:proofErr w:type="gramEnd"/>
    </w:p>
    <w:p w14:paraId="787B17C8" w14:textId="100FB57E" w:rsidR="00431AE3" w:rsidRDefault="00431AE3" w:rsidP="00DE5931">
      <w:pPr>
        <w:pStyle w:val="af4"/>
        <w:spacing w:afterLines="50" w:after="180" w:line="240" w:lineRule="auto"/>
        <w:ind w:leftChars="0" w:left="482"/>
        <w:jc w:val="both"/>
      </w:pPr>
      <w:proofErr w:type="spellStart"/>
      <w:proofErr w:type="gramStart"/>
      <w:r w:rsidRPr="00001374">
        <w:t>Elhini</w:t>
      </w:r>
      <w:proofErr w:type="spellEnd"/>
      <w:r w:rsidRPr="00001374">
        <w:t xml:space="preserve">, M. &amp; </w:t>
      </w:r>
      <w:proofErr w:type="spellStart"/>
      <w:r w:rsidRPr="00001374">
        <w:t>Hammam</w:t>
      </w:r>
      <w:proofErr w:type="spellEnd"/>
      <w:r w:rsidRPr="00001374">
        <w:t>, R. (2021)</w:t>
      </w:r>
      <w:r w:rsidR="00674BC5">
        <w:t>.</w:t>
      </w:r>
      <w:proofErr w:type="gramEnd"/>
      <w:r w:rsidRPr="00001374">
        <w:t xml:space="preserve"> “The </w:t>
      </w:r>
      <w:r w:rsidR="00CA6B8C">
        <w:t>I</w:t>
      </w:r>
      <w:r w:rsidRPr="00001374">
        <w:t xml:space="preserve">mpact of COVID-19 on the </w:t>
      </w:r>
      <w:r w:rsidR="00CA6B8C">
        <w:t>S</w:t>
      </w:r>
      <w:r w:rsidRPr="00001374">
        <w:t xml:space="preserve">tandard &amp; </w:t>
      </w:r>
      <w:r w:rsidR="00CA6B8C">
        <w:t>P</w:t>
      </w:r>
      <w:r w:rsidRPr="00001374">
        <w:t xml:space="preserve">oor 500 </w:t>
      </w:r>
      <w:r w:rsidR="00CA6B8C">
        <w:t>I</w:t>
      </w:r>
      <w:r w:rsidRPr="00001374">
        <w:t xml:space="preserve">ndex </w:t>
      </w:r>
      <w:r w:rsidR="00CA6B8C">
        <w:t>S</w:t>
      </w:r>
      <w:r w:rsidRPr="00001374">
        <w:t xml:space="preserve">ectors: a </w:t>
      </w:r>
      <w:r w:rsidR="00CA6B8C">
        <w:t>M</w:t>
      </w:r>
      <w:r w:rsidRPr="00001374">
        <w:t xml:space="preserve">ultivariate </w:t>
      </w:r>
      <w:r w:rsidR="00CA6B8C">
        <w:t>G</w:t>
      </w:r>
      <w:r w:rsidRPr="00001374">
        <w:t xml:space="preserve">eneralized </w:t>
      </w:r>
      <w:r w:rsidR="00CA6B8C">
        <w:t>A</w:t>
      </w:r>
      <w:r w:rsidRPr="00001374">
        <w:t xml:space="preserve">utoregressive </w:t>
      </w:r>
      <w:r w:rsidR="00CA6B8C">
        <w:t>C</w:t>
      </w:r>
      <w:r w:rsidRPr="00001374">
        <w:t xml:space="preserve">onditional </w:t>
      </w:r>
      <w:r w:rsidR="00CA6B8C">
        <w:t>H</w:t>
      </w:r>
      <w:r w:rsidRPr="00001374">
        <w:t xml:space="preserve">eteroscedasticity </w:t>
      </w:r>
      <w:r w:rsidR="00CA6B8C">
        <w:t>M</w:t>
      </w:r>
      <w:r w:rsidRPr="00001374">
        <w:t xml:space="preserve">odel.” </w:t>
      </w:r>
      <w:r w:rsidRPr="00674BC5">
        <w:rPr>
          <w:i/>
          <w:iCs/>
        </w:rPr>
        <w:t>Journal of Chinese Economic and Foreign Trade Studies</w:t>
      </w:r>
      <w:r w:rsidR="00981A64">
        <w:rPr>
          <w:rFonts w:hint="eastAsia"/>
        </w:rPr>
        <w:t xml:space="preserve"> </w:t>
      </w:r>
      <w:r w:rsidRPr="00001374">
        <w:t>14</w:t>
      </w:r>
      <w:r w:rsidR="00981A64">
        <w:rPr>
          <w:rFonts w:hint="eastAsia"/>
        </w:rPr>
        <w:t>(</w:t>
      </w:r>
      <w:r w:rsidRPr="00001374">
        <w:t>1</w:t>
      </w:r>
      <w:r w:rsidR="00981A64">
        <w:rPr>
          <w:rFonts w:hint="eastAsia"/>
        </w:rPr>
        <w:t>)</w:t>
      </w:r>
      <w:r w:rsidRPr="00001374">
        <w:t>, 18-43.</w:t>
      </w:r>
    </w:p>
    <w:p w14:paraId="2DBD6D9A" w14:textId="51E64618" w:rsidR="00CD6104" w:rsidRPr="00001374" w:rsidRDefault="00CD6104" w:rsidP="00DE5931">
      <w:pPr>
        <w:pStyle w:val="af4"/>
        <w:spacing w:afterLines="50" w:after="180" w:line="240" w:lineRule="auto"/>
        <w:ind w:leftChars="0" w:left="482"/>
        <w:jc w:val="both"/>
      </w:pPr>
      <w:r w:rsidRPr="00CD6104">
        <w:t>Fisher</w:t>
      </w:r>
      <w:r w:rsidR="003E58E8">
        <w:rPr>
          <w:rFonts w:hint="eastAsia"/>
        </w:rPr>
        <w:t>,</w:t>
      </w:r>
      <w:r w:rsidRPr="00CD6104">
        <w:t xml:space="preserve"> I. </w:t>
      </w:r>
      <w:r>
        <w:t>(</w:t>
      </w:r>
      <w:r w:rsidRPr="00CD6104">
        <w:t>1930</w:t>
      </w:r>
      <w:r>
        <w:t>)</w:t>
      </w:r>
      <w:r w:rsidR="00674BC5">
        <w:t>.</w:t>
      </w:r>
      <w:r w:rsidRPr="00CD6104">
        <w:t xml:space="preserve"> </w:t>
      </w:r>
      <w:r>
        <w:t>“</w:t>
      </w:r>
      <w:r w:rsidRPr="00CD6104">
        <w:t>The Theory of Interest: As Determined by Impatience to Spend Income and Opportunity to Invest It.</w:t>
      </w:r>
      <w:r w:rsidRPr="00001374">
        <w:t>”</w:t>
      </w:r>
      <w:r w:rsidRPr="00CD6104">
        <w:t xml:space="preserve"> </w:t>
      </w:r>
      <w:r w:rsidRPr="00674BC5">
        <w:rPr>
          <w:i/>
          <w:iCs/>
        </w:rPr>
        <w:t>Macmillan</w:t>
      </w:r>
      <w:r w:rsidRPr="00CD6104">
        <w:t>.</w:t>
      </w:r>
      <w:r w:rsidR="00796156">
        <w:rPr>
          <w:rFonts w:hint="eastAsia"/>
        </w:rPr>
        <w:t xml:space="preserve"> </w:t>
      </w:r>
      <w:proofErr w:type="gramStart"/>
      <w:r w:rsidR="00796156">
        <w:rPr>
          <w:rFonts w:hint="eastAsia"/>
        </w:rPr>
        <w:t>493-505.</w:t>
      </w:r>
      <w:proofErr w:type="gramEnd"/>
    </w:p>
    <w:p w14:paraId="5DC59AFF" w14:textId="16324A73" w:rsidR="007E6106" w:rsidRPr="00001374" w:rsidRDefault="007E6106" w:rsidP="00DE5931">
      <w:pPr>
        <w:pStyle w:val="af4"/>
        <w:spacing w:afterLines="50" w:after="180" w:line="240" w:lineRule="auto"/>
        <w:ind w:leftChars="0" w:left="482"/>
        <w:jc w:val="both"/>
      </w:pPr>
      <w:proofErr w:type="spellStart"/>
      <w:proofErr w:type="gramStart"/>
      <w:r w:rsidRPr="00001374">
        <w:t>Fratzscher</w:t>
      </w:r>
      <w:proofErr w:type="spellEnd"/>
      <w:r w:rsidRPr="00001374">
        <w:t xml:space="preserve">, M., Lo </w:t>
      </w:r>
      <w:proofErr w:type="spellStart"/>
      <w:r w:rsidRPr="00001374">
        <w:t>Duca</w:t>
      </w:r>
      <w:proofErr w:type="spellEnd"/>
      <w:r w:rsidRPr="00001374">
        <w:t>, M. &amp; Straub, R. (2018)</w:t>
      </w:r>
      <w:r w:rsidR="00674BC5">
        <w:t>.</w:t>
      </w:r>
      <w:proofErr w:type="gramEnd"/>
      <w:r w:rsidRPr="00001374">
        <w:t xml:space="preserve"> </w:t>
      </w:r>
      <w:proofErr w:type="gramStart"/>
      <w:r w:rsidRPr="00001374">
        <w:t>“</w:t>
      </w:r>
      <w:r w:rsidR="00CA6B8C" w:rsidRPr="00CA6B8C">
        <w:t>On the International Spillovers of US Quantitative Easing</w:t>
      </w:r>
      <w:r w:rsidR="00CA6B8C">
        <w:t>.</w:t>
      </w:r>
      <w:r w:rsidRPr="00001374">
        <w:t>”</w:t>
      </w:r>
      <w:proofErr w:type="gramEnd"/>
      <w:r w:rsidRPr="00001374">
        <w:t xml:space="preserve"> </w:t>
      </w:r>
      <w:r w:rsidRPr="00674BC5">
        <w:rPr>
          <w:i/>
          <w:iCs/>
        </w:rPr>
        <w:t>The Economic Journal</w:t>
      </w:r>
      <w:r w:rsidRPr="00001374">
        <w:t xml:space="preserve"> 128(608), 330-377.</w:t>
      </w:r>
    </w:p>
    <w:p w14:paraId="7B767976" w14:textId="2986082F" w:rsidR="00431AE3" w:rsidRPr="00001374" w:rsidRDefault="00431AE3" w:rsidP="00DE5931">
      <w:pPr>
        <w:pStyle w:val="af4"/>
        <w:spacing w:afterLines="50" w:after="180" w:line="240" w:lineRule="auto"/>
        <w:ind w:leftChars="0" w:left="482"/>
        <w:jc w:val="both"/>
      </w:pPr>
      <w:proofErr w:type="gramStart"/>
      <w:r w:rsidRPr="00001374">
        <w:t>Granger, C. W. (1969)</w:t>
      </w:r>
      <w:r w:rsidR="00674BC5">
        <w:t>.</w:t>
      </w:r>
      <w:proofErr w:type="gramEnd"/>
      <w:r w:rsidRPr="00001374">
        <w:t xml:space="preserve"> </w:t>
      </w:r>
      <w:proofErr w:type="gramStart"/>
      <w:r w:rsidRPr="00001374">
        <w:t>“</w:t>
      </w:r>
      <w:r w:rsidR="00CA6B8C" w:rsidRPr="00CA6B8C">
        <w:t>Investigating Causal Relations by Econometric Models and Cross-spectral Methods</w:t>
      </w:r>
      <w:r w:rsidRPr="00001374">
        <w:t>.”</w:t>
      </w:r>
      <w:proofErr w:type="gramEnd"/>
      <w:r w:rsidRPr="00001374">
        <w:t xml:space="preserve"> </w:t>
      </w:r>
      <w:proofErr w:type="spellStart"/>
      <w:r w:rsidRPr="00674BC5">
        <w:rPr>
          <w:i/>
          <w:iCs/>
        </w:rPr>
        <w:t>Econometrica</w:t>
      </w:r>
      <w:proofErr w:type="spellEnd"/>
      <w:r w:rsidRPr="00674BC5">
        <w:rPr>
          <w:i/>
          <w:iCs/>
        </w:rPr>
        <w:t>: journal of the Econometric Society</w:t>
      </w:r>
      <w:r w:rsidRPr="00001374">
        <w:t>, 424-438.</w:t>
      </w:r>
    </w:p>
    <w:p w14:paraId="0B1E8FEB" w14:textId="6AA84736" w:rsidR="00431AE3" w:rsidRDefault="00431AE3" w:rsidP="00DE5931">
      <w:pPr>
        <w:pStyle w:val="af4"/>
        <w:spacing w:afterLines="50" w:after="180" w:line="240" w:lineRule="auto"/>
        <w:ind w:leftChars="0" w:left="482"/>
        <w:jc w:val="both"/>
      </w:pPr>
      <w:proofErr w:type="gramStart"/>
      <w:r w:rsidRPr="00001374">
        <w:t>Granger, C. W. &amp; Newbold, P. (1974)</w:t>
      </w:r>
      <w:r w:rsidR="00674BC5">
        <w:t>.</w:t>
      </w:r>
      <w:proofErr w:type="gramEnd"/>
      <w:r w:rsidRPr="00001374">
        <w:t xml:space="preserve"> </w:t>
      </w:r>
      <w:proofErr w:type="gramStart"/>
      <w:r w:rsidRPr="00001374">
        <w:t xml:space="preserve">“Spurious </w:t>
      </w:r>
      <w:r w:rsidR="00CA6B8C">
        <w:t>R</w:t>
      </w:r>
      <w:r w:rsidRPr="00001374">
        <w:t xml:space="preserve">egressions in </w:t>
      </w:r>
      <w:r w:rsidR="00CA6B8C">
        <w:t>E</w:t>
      </w:r>
      <w:r w:rsidRPr="00001374">
        <w:t>conometrics.”</w:t>
      </w:r>
      <w:proofErr w:type="gramEnd"/>
      <w:r w:rsidRPr="00001374">
        <w:t xml:space="preserve"> </w:t>
      </w:r>
      <w:proofErr w:type="gramStart"/>
      <w:r w:rsidRPr="00674BC5">
        <w:rPr>
          <w:i/>
          <w:iCs/>
        </w:rPr>
        <w:t>Journal of econometrics</w:t>
      </w:r>
      <w:r w:rsidRPr="00001374">
        <w:t xml:space="preserve"> 2(2), 111-120.</w:t>
      </w:r>
      <w:proofErr w:type="gramEnd"/>
    </w:p>
    <w:p w14:paraId="2058791D" w14:textId="3BB05D04" w:rsidR="00BF4455" w:rsidRPr="00001374" w:rsidRDefault="00BF4455" w:rsidP="00DE5931">
      <w:pPr>
        <w:pStyle w:val="af4"/>
        <w:spacing w:afterLines="50" w:after="180" w:line="240" w:lineRule="auto"/>
        <w:ind w:leftChars="0" w:left="482"/>
        <w:jc w:val="both"/>
      </w:pPr>
      <w:proofErr w:type="gramStart"/>
      <w:r w:rsidRPr="00BF4455">
        <w:t>Granger, C. W.</w:t>
      </w:r>
      <w:r w:rsidR="003E58E8">
        <w:t xml:space="preserve"> </w:t>
      </w:r>
      <w:r>
        <w:t>&amp;</w:t>
      </w:r>
      <w:r w:rsidR="003E58E8">
        <w:t xml:space="preserve"> </w:t>
      </w:r>
      <w:proofErr w:type="spellStart"/>
      <w:r w:rsidRPr="00BF4455">
        <w:t>Teräsvirta</w:t>
      </w:r>
      <w:proofErr w:type="spellEnd"/>
      <w:r w:rsidRPr="00BF4455">
        <w:t>,</w:t>
      </w:r>
      <w:r w:rsidR="003E58E8">
        <w:t xml:space="preserve"> </w:t>
      </w:r>
      <w:r w:rsidR="003E58E8" w:rsidRPr="00BF4455">
        <w:t>T.</w:t>
      </w:r>
      <w:r w:rsidRPr="00BF4455">
        <w:t xml:space="preserve"> (1993)</w:t>
      </w:r>
      <w:r w:rsidR="00674BC5">
        <w:t>.</w:t>
      </w:r>
      <w:proofErr w:type="gramEnd"/>
      <w:r w:rsidRPr="00BF4455">
        <w:t xml:space="preserve"> </w:t>
      </w:r>
      <w:proofErr w:type="gramStart"/>
      <w:r w:rsidRPr="00001374">
        <w:t>“</w:t>
      </w:r>
      <w:r w:rsidRPr="00BF4455">
        <w:t xml:space="preserve">Modelling Non-Linear Economic </w:t>
      </w:r>
      <w:r w:rsidRPr="00BF4455">
        <w:lastRenderedPageBreak/>
        <w:t>Relationships.</w:t>
      </w:r>
      <w:r w:rsidRPr="00001374">
        <w:t>”</w:t>
      </w:r>
      <w:proofErr w:type="gramEnd"/>
      <w:r w:rsidRPr="00BF4455">
        <w:t xml:space="preserve"> </w:t>
      </w:r>
      <w:proofErr w:type="gramStart"/>
      <w:r w:rsidRPr="00674BC5">
        <w:rPr>
          <w:i/>
          <w:iCs/>
        </w:rPr>
        <w:t>Oxford University Press</w:t>
      </w:r>
      <w:r w:rsidRPr="00BF4455">
        <w:t>.</w:t>
      </w:r>
      <w:proofErr w:type="gramEnd"/>
      <w:r w:rsidR="00796156">
        <w:rPr>
          <w:rFonts w:hint="eastAsia"/>
        </w:rPr>
        <w:t xml:space="preserve"> </w:t>
      </w:r>
      <w:proofErr w:type="gramStart"/>
      <w:r w:rsidR="00796156">
        <w:rPr>
          <w:rFonts w:hint="eastAsia"/>
        </w:rPr>
        <w:t>1241-1243.</w:t>
      </w:r>
      <w:proofErr w:type="gramEnd"/>
    </w:p>
    <w:p w14:paraId="2E83DB27" w14:textId="7E2841CF" w:rsidR="00431AE3" w:rsidRPr="00001374" w:rsidRDefault="00431AE3" w:rsidP="00DE5931">
      <w:pPr>
        <w:pStyle w:val="af4"/>
        <w:spacing w:afterLines="50" w:after="180" w:line="240" w:lineRule="auto"/>
        <w:ind w:leftChars="0" w:left="482"/>
        <w:jc w:val="both"/>
      </w:pPr>
      <w:proofErr w:type="spellStart"/>
      <w:r w:rsidRPr="00001374">
        <w:t>Guedhami</w:t>
      </w:r>
      <w:proofErr w:type="spellEnd"/>
      <w:r w:rsidRPr="00001374">
        <w:t xml:space="preserve">, O., </w:t>
      </w:r>
      <w:proofErr w:type="spellStart"/>
      <w:r w:rsidRPr="00001374">
        <w:t>Knill</w:t>
      </w:r>
      <w:proofErr w:type="spellEnd"/>
      <w:r w:rsidRPr="00001374">
        <w:t xml:space="preserve">, A., Megginson, W. L. &amp; </w:t>
      </w:r>
      <w:proofErr w:type="spellStart"/>
      <w:r w:rsidRPr="00001374">
        <w:t>Senbet</w:t>
      </w:r>
      <w:proofErr w:type="spellEnd"/>
      <w:r w:rsidRPr="00001374">
        <w:t>, L. W. (2022)</w:t>
      </w:r>
      <w:r w:rsidR="00674BC5">
        <w:t>.</w:t>
      </w:r>
      <w:r w:rsidRPr="00001374">
        <w:t xml:space="preserve"> “The </w:t>
      </w:r>
      <w:r w:rsidR="00CA6B8C">
        <w:t>D</w:t>
      </w:r>
      <w:r w:rsidRPr="00001374">
        <w:t xml:space="preserve">ark </w:t>
      </w:r>
      <w:r w:rsidR="00CA6B8C">
        <w:t>S</w:t>
      </w:r>
      <w:r w:rsidRPr="00001374">
        <w:t xml:space="preserve">ide of </w:t>
      </w:r>
      <w:r w:rsidR="00CA6B8C">
        <w:t>G</w:t>
      </w:r>
      <w:r w:rsidRPr="00001374">
        <w:t xml:space="preserve">lobalization: Evidence from the </w:t>
      </w:r>
      <w:r w:rsidR="00CA6B8C">
        <w:t>I</w:t>
      </w:r>
      <w:r w:rsidRPr="00001374">
        <w:t xml:space="preserve">mpact of COVID-19 on </w:t>
      </w:r>
      <w:r w:rsidR="00CA6B8C">
        <w:t>M</w:t>
      </w:r>
      <w:r w:rsidRPr="00001374">
        <w:t xml:space="preserve">ultinational </w:t>
      </w:r>
      <w:r w:rsidR="00CA6B8C">
        <w:t>C</w:t>
      </w:r>
      <w:r w:rsidRPr="00001374">
        <w:t xml:space="preserve">ompanies.” </w:t>
      </w:r>
      <w:r w:rsidRPr="00674BC5">
        <w:rPr>
          <w:i/>
          <w:iCs/>
        </w:rPr>
        <w:t>Journal of International Business Studies</w:t>
      </w:r>
      <w:r w:rsidRPr="00001374">
        <w:t xml:space="preserve"> 53(8), 1603-1640. </w:t>
      </w:r>
    </w:p>
    <w:p w14:paraId="662786FC" w14:textId="47369DC0" w:rsidR="007E6106" w:rsidRPr="00001374" w:rsidRDefault="007E6106" w:rsidP="00DE5931">
      <w:pPr>
        <w:pStyle w:val="af4"/>
        <w:spacing w:afterLines="50" w:after="180" w:line="240" w:lineRule="auto"/>
        <w:ind w:leftChars="0" w:left="482"/>
        <w:jc w:val="both"/>
      </w:pPr>
      <w:proofErr w:type="spellStart"/>
      <w:r w:rsidRPr="00001374">
        <w:t>Helleiner</w:t>
      </w:r>
      <w:proofErr w:type="spellEnd"/>
      <w:r w:rsidRPr="00001374">
        <w:t>, E. (2010)</w:t>
      </w:r>
      <w:r w:rsidR="00674BC5">
        <w:t>.</w:t>
      </w:r>
      <w:r w:rsidRPr="00001374">
        <w:t xml:space="preserve"> </w:t>
      </w:r>
      <w:proofErr w:type="gramStart"/>
      <w:r w:rsidRPr="00001374">
        <w:t xml:space="preserve">“A Bretton Woods </w:t>
      </w:r>
      <w:r w:rsidR="00CA6B8C">
        <w:t>M</w:t>
      </w:r>
      <w:r w:rsidRPr="00001374">
        <w:t>oment?</w:t>
      </w:r>
      <w:proofErr w:type="gramEnd"/>
      <w:r w:rsidRPr="00001374">
        <w:t xml:space="preserve"> </w:t>
      </w:r>
      <w:proofErr w:type="gramStart"/>
      <w:r w:rsidRPr="00001374">
        <w:t xml:space="preserve">The 2007–2008 </w:t>
      </w:r>
      <w:r w:rsidR="00CA6B8C">
        <w:t>C</w:t>
      </w:r>
      <w:r w:rsidRPr="00001374">
        <w:t xml:space="preserve">risis and the </w:t>
      </w:r>
      <w:r w:rsidR="00CA6B8C">
        <w:t>F</w:t>
      </w:r>
      <w:r w:rsidRPr="00001374">
        <w:t xml:space="preserve">uture of </w:t>
      </w:r>
      <w:r w:rsidR="00CA6B8C">
        <w:t>G</w:t>
      </w:r>
      <w:r w:rsidRPr="00001374">
        <w:t xml:space="preserve">lobal </w:t>
      </w:r>
      <w:r w:rsidR="00CA6B8C">
        <w:t>F</w:t>
      </w:r>
      <w:r w:rsidRPr="00001374">
        <w:t>inance.”</w:t>
      </w:r>
      <w:proofErr w:type="gramEnd"/>
      <w:r w:rsidRPr="00001374">
        <w:t xml:space="preserve"> </w:t>
      </w:r>
      <w:r w:rsidRPr="00674BC5">
        <w:rPr>
          <w:i/>
          <w:iCs/>
        </w:rPr>
        <w:t>International affairs</w:t>
      </w:r>
      <w:r w:rsidRPr="00001374">
        <w:t xml:space="preserve"> 86(3), 619-636.</w:t>
      </w:r>
    </w:p>
    <w:p w14:paraId="137B242A" w14:textId="077B0573" w:rsidR="00431AE3" w:rsidRDefault="00431AE3" w:rsidP="00DE5931">
      <w:pPr>
        <w:pStyle w:val="af4"/>
        <w:spacing w:afterLines="50" w:after="180" w:line="240" w:lineRule="auto"/>
        <w:ind w:leftChars="0" w:left="482"/>
        <w:jc w:val="both"/>
      </w:pPr>
      <w:proofErr w:type="spellStart"/>
      <w:proofErr w:type="gramStart"/>
      <w:r w:rsidRPr="00001374">
        <w:t>Ilalan</w:t>
      </w:r>
      <w:proofErr w:type="spellEnd"/>
      <w:r w:rsidRPr="00001374">
        <w:t xml:space="preserve">, D. &amp; </w:t>
      </w:r>
      <w:proofErr w:type="spellStart"/>
      <w:r w:rsidRPr="00001374">
        <w:t>Pirgaip</w:t>
      </w:r>
      <w:proofErr w:type="spellEnd"/>
      <w:r w:rsidRPr="00001374">
        <w:t>, B. (2019)</w:t>
      </w:r>
      <w:r w:rsidR="00674BC5">
        <w:t>.</w:t>
      </w:r>
      <w:proofErr w:type="gramEnd"/>
      <w:r w:rsidRPr="00001374">
        <w:t xml:space="preserve"> “The Impact of US Dollar Index on Emerging Stock Markets: A Simultaneous Granger Causality and Rolling Correlation Analysis.” </w:t>
      </w:r>
      <w:r w:rsidRPr="00674BC5">
        <w:rPr>
          <w:i/>
          <w:iCs/>
        </w:rPr>
        <w:t>Research in Finance</w:t>
      </w:r>
      <w:r w:rsidRPr="00001374">
        <w:t xml:space="preserve"> 35, 145-154.</w:t>
      </w:r>
    </w:p>
    <w:p w14:paraId="64438496" w14:textId="7C27D993" w:rsidR="00A16FAD" w:rsidRPr="00001374" w:rsidRDefault="00A16FAD" w:rsidP="00DE5931">
      <w:pPr>
        <w:pStyle w:val="af4"/>
        <w:spacing w:afterLines="50" w:after="180" w:line="240" w:lineRule="auto"/>
        <w:ind w:leftChars="0" w:left="482"/>
        <w:jc w:val="both"/>
      </w:pPr>
      <w:proofErr w:type="gramStart"/>
      <w:r w:rsidRPr="00A16FAD">
        <w:t xml:space="preserve">Krishnan, D. &amp; </w:t>
      </w:r>
      <w:proofErr w:type="spellStart"/>
      <w:r w:rsidRPr="00A16FAD">
        <w:t>Dagar</w:t>
      </w:r>
      <w:proofErr w:type="spellEnd"/>
      <w:r w:rsidRPr="00A16FAD">
        <w:t>, V. (2022)</w:t>
      </w:r>
      <w:r w:rsidR="00674BC5">
        <w:t>.</w:t>
      </w:r>
      <w:proofErr w:type="gramEnd"/>
      <w:r w:rsidRPr="00A16FAD">
        <w:t xml:space="preserve"> </w:t>
      </w:r>
      <w:proofErr w:type="gramStart"/>
      <w:r w:rsidRPr="00001374">
        <w:t>“</w:t>
      </w:r>
      <w:r w:rsidRPr="00A16FAD">
        <w:t>Exchange rate and stock markets during trade conflicts in the USA, China, and India.</w:t>
      </w:r>
      <w:r w:rsidRPr="00001374">
        <w:t>”</w:t>
      </w:r>
      <w:proofErr w:type="gramEnd"/>
      <w:r w:rsidRPr="00A16FAD">
        <w:t xml:space="preserve"> </w:t>
      </w:r>
      <w:proofErr w:type="gramStart"/>
      <w:r w:rsidRPr="00674BC5">
        <w:rPr>
          <w:i/>
          <w:iCs/>
        </w:rPr>
        <w:t>Global Journal of Emerging Market Economies</w:t>
      </w:r>
      <w:r>
        <w:rPr>
          <w:rFonts w:hint="eastAsia"/>
        </w:rPr>
        <w:t xml:space="preserve"> </w:t>
      </w:r>
      <w:r w:rsidRPr="00A16FAD">
        <w:t>14(2), 185-203.</w:t>
      </w:r>
      <w:proofErr w:type="gramEnd"/>
    </w:p>
    <w:p w14:paraId="7ABAB29F" w14:textId="0B85895F" w:rsidR="00765109" w:rsidRDefault="00765109" w:rsidP="00DE5931">
      <w:pPr>
        <w:pStyle w:val="af4"/>
        <w:spacing w:afterLines="50" w:after="180" w:line="240" w:lineRule="auto"/>
        <w:ind w:leftChars="0" w:left="482"/>
        <w:jc w:val="both"/>
      </w:pPr>
      <w:r w:rsidRPr="00001374">
        <w:t>Kumar, R. (2021)</w:t>
      </w:r>
      <w:r w:rsidR="00674BC5">
        <w:t>.</w:t>
      </w:r>
      <w:r w:rsidRPr="00001374">
        <w:t xml:space="preserve"> “The Relationship </w:t>
      </w:r>
      <w:proofErr w:type="gramStart"/>
      <w:r w:rsidRPr="00001374">
        <w:t>Between</w:t>
      </w:r>
      <w:proofErr w:type="gramEnd"/>
      <w:r w:rsidRPr="00001374">
        <w:t xml:space="preserve"> Stock Price Indices and Inflation Rate in India: An Empirical Analysis of NSE Nifty</w:t>
      </w:r>
      <w:r w:rsidR="00674BC5">
        <w:rPr>
          <w:rFonts w:hint="eastAsia"/>
        </w:rPr>
        <w:t>.</w:t>
      </w:r>
      <w:r w:rsidRPr="00001374">
        <w:t xml:space="preserve">” </w:t>
      </w:r>
      <w:r w:rsidRPr="00674BC5">
        <w:rPr>
          <w:i/>
          <w:iCs/>
        </w:rPr>
        <w:t>IUP Journal of Applied Finance</w:t>
      </w:r>
      <w:r w:rsidRPr="00001374">
        <w:t xml:space="preserve"> 27(1), 55-64.</w:t>
      </w:r>
    </w:p>
    <w:p w14:paraId="7EADDB71" w14:textId="24E5B543" w:rsidR="00B26884" w:rsidRPr="00001374" w:rsidRDefault="00B26884" w:rsidP="00DE5931">
      <w:pPr>
        <w:pStyle w:val="af4"/>
        <w:spacing w:afterLines="50" w:after="180" w:line="240" w:lineRule="auto"/>
        <w:ind w:leftChars="0" w:left="482"/>
        <w:jc w:val="both"/>
      </w:pPr>
      <w:proofErr w:type="gramStart"/>
      <w:r w:rsidRPr="00B26884">
        <w:t>Kwiatkowski, D., Phillips, P.C.B., Schmidt, P. and Shin, Y. (1992)</w:t>
      </w:r>
      <w:r w:rsidR="00674BC5">
        <w:t>.</w:t>
      </w:r>
      <w:proofErr w:type="gramEnd"/>
      <w:r w:rsidRPr="00B26884">
        <w:t xml:space="preserve"> </w:t>
      </w:r>
      <w:r w:rsidRPr="00001374">
        <w:t>“</w:t>
      </w:r>
      <w:r w:rsidRPr="00B26884">
        <w:t xml:space="preserve">Testing the Null Hypothesis of Stationarity </w:t>
      </w:r>
      <w:proofErr w:type="gramStart"/>
      <w:r>
        <w:t>A</w:t>
      </w:r>
      <w:r w:rsidRPr="00B26884">
        <w:t>gainst</w:t>
      </w:r>
      <w:proofErr w:type="gramEnd"/>
      <w:r w:rsidRPr="00B26884">
        <w:t xml:space="preserve"> the Alternative of a Unit Root.</w:t>
      </w:r>
      <w:r w:rsidRPr="00001374">
        <w:t>”</w:t>
      </w:r>
      <w:r w:rsidRPr="00B26884">
        <w:t xml:space="preserve"> </w:t>
      </w:r>
      <w:r w:rsidRPr="00674BC5">
        <w:rPr>
          <w:i/>
          <w:iCs/>
        </w:rPr>
        <w:t>Journal of Econometrics</w:t>
      </w:r>
      <w:r>
        <w:t xml:space="preserve"> </w:t>
      </w:r>
      <w:r w:rsidRPr="00B26884">
        <w:t>54, 159-178.</w:t>
      </w:r>
    </w:p>
    <w:p w14:paraId="5168E8A6" w14:textId="3A5B2106" w:rsidR="007E6106" w:rsidRPr="00001374" w:rsidRDefault="007E6106" w:rsidP="00DE5931">
      <w:pPr>
        <w:pStyle w:val="af4"/>
        <w:spacing w:afterLines="50" w:after="180" w:line="240" w:lineRule="auto"/>
        <w:ind w:leftChars="0" w:left="482"/>
        <w:jc w:val="both"/>
      </w:pPr>
      <w:proofErr w:type="gramStart"/>
      <w:r w:rsidRPr="00001374">
        <w:t xml:space="preserve">Liu, Z. &amp; Wang, X. </w:t>
      </w:r>
      <w:r w:rsidR="00E01632">
        <w:t>(2011</w:t>
      </w:r>
      <w:r w:rsidR="00674BC5">
        <w:t>).</w:t>
      </w:r>
      <w:proofErr w:type="gramEnd"/>
      <w:r w:rsidR="00E01632">
        <w:t xml:space="preserve"> </w:t>
      </w:r>
      <w:proofErr w:type="gramStart"/>
      <w:r w:rsidRPr="00001374">
        <w:t>“The U.S. Economy Recovery Trend after Financial Crisis.”</w:t>
      </w:r>
      <w:proofErr w:type="gramEnd"/>
      <w:r w:rsidRPr="00001374">
        <w:t xml:space="preserve"> </w:t>
      </w:r>
      <w:r w:rsidRPr="00674BC5">
        <w:rPr>
          <w:i/>
          <w:iCs/>
        </w:rPr>
        <w:t>Fourth International Conference on Business Intelligence and Financial Engineering</w:t>
      </w:r>
      <w:r w:rsidRPr="00001374">
        <w:t>, 452-455.</w:t>
      </w:r>
    </w:p>
    <w:p w14:paraId="5EA55188" w14:textId="2D9966FA" w:rsidR="007E6106" w:rsidRPr="00001374" w:rsidRDefault="007E6106" w:rsidP="00DE5931">
      <w:pPr>
        <w:pStyle w:val="af4"/>
        <w:spacing w:afterLines="50" w:after="180" w:line="240" w:lineRule="auto"/>
        <w:ind w:leftChars="0" w:left="482"/>
        <w:jc w:val="both"/>
      </w:pPr>
      <w:proofErr w:type="spellStart"/>
      <w:proofErr w:type="gramStart"/>
      <w:r w:rsidRPr="00001374">
        <w:t>Mahapatra</w:t>
      </w:r>
      <w:proofErr w:type="spellEnd"/>
      <w:r w:rsidRPr="00001374">
        <w:t xml:space="preserve">, S. &amp; </w:t>
      </w:r>
      <w:proofErr w:type="spellStart"/>
      <w:r w:rsidRPr="00001374">
        <w:t>Bhaduri</w:t>
      </w:r>
      <w:proofErr w:type="spellEnd"/>
      <w:r w:rsidRPr="00001374">
        <w:t xml:space="preserve">, S. N. </w:t>
      </w:r>
      <w:r w:rsidRPr="00001374">
        <w:rPr>
          <w:rFonts w:hint="eastAsia"/>
        </w:rPr>
        <w:t>(</w:t>
      </w:r>
      <w:r w:rsidRPr="00001374">
        <w:t>2019)</w:t>
      </w:r>
      <w:r w:rsidR="00674BC5">
        <w:t>.</w:t>
      </w:r>
      <w:proofErr w:type="gramEnd"/>
      <w:r w:rsidRPr="00001374">
        <w:t xml:space="preserve"> “Dynamics of the </w:t>
      </w:r>
      <w:r w:rsidR="00E01632">
        <w:t>I</w:t>
      </w:r>
      <w:r w:rsidRPr="00001374">
        <w:t xml:space="preserve">mpact of </w:t>
      </w:r>
      <w:r w:rsidR="00E01632">
        <w:t>C</w:t>
      </w:r>
      <w:r w:rsidRPr="00001374">
        <w:t xml:space="preserve">urrency </w:t>
      </w:r>
      <w:r w:rsidR="00E01632">
        <w:t>F</w:t>
      </w:r>
      <w:r w:rsidRPr="00001374">
        <w:t xml:space="preserve">luctuations on </w:t>
      </w:r>
      <w:r w:rsidR="00E01632">
        <w:t>S</w:t>
      </w:r>
      <w:r w:rsidRPr="00001374">
        <w:t xml:space="preserve">tock </w:t>
      </w:r>
      <w:r w:rsidR="00E01632">
        <w:t>M</w:t>
      </w:r>
      <w:r w:rsidRPr="00001374">
        <w:t xml:space="preserve">arkets in India: Assessing the </w:t>
      </w:r>
      <w:r w:rsidR="00E01632">
        <w:t>P</w:t>
      </w:r>
      <w:r w:rsidRPr="00001374">
        <w:t xml:space="preserve">ricing of </w:t>
      </w:r>
      <w:r w:rsidR="00E01632">
        <w:t>E</w:t>
      </w:r>
      <w:r w:rsidRPr="00001374">
        <w:t xml:space="preserve">xchange </w:t>
      </w:r>
      <w:r w:rsidR="00E01632">
        <w:t>R</w:t>
      </w:r>
      <w:r w:rsidRPr="00001374">
        <w:t xml:space="preserve">ate </w:t>
      </w:r>
      <w:r w:rsidR="00E01632">
        <w:t>R</w:t>
      </w:r>
      <w:r w:rsidRPr="00001374">
        <w:t>isks.”</w:t>
      </w:r>
      <w:r w:rsidRPr="00001374">
        <w:rPr>
          <w:rFonts w:hint="eastAsia"/>
        </w:rPr>
        <w:t xml:space="preserve"> </w:t>
      </w:r>
      <w:proofErr w:type="spellStart"/>
      <w:r w:rsidRPr="00674BC5">
        <w:rPr>
          <w:i/>
          <w:iCs/>
        </w:rPr>
        <w:t>Borsa</w:t>
      </w:r>
      <w:proofErr w:type="spellEnd"/>
      <w:r w:rsidRPr="00674BC5">
        <w:rPr>
          <w:i/>
          <w:iCs/>
        </w:rPr>
        <w:t xml:space="preserve"> Istanbul Review</w:t>
      </w:r>
      <w:r w:rsidRPr="00001374">
        <w:t xml:space="preserve"> 19(1), 15-23.</w:t>
      </w:r>
    </w:p>
    <w:p w14:paraId="5331D18A" w14:textId="1BB60EF3" w:rsidR="00431AE3" w:rsidRPr="00001374" w:rsidRDefault="00431AE3" w:rsidP="00DE5931">
      <w:pPr>
        <w:pStyle w:val="af4"/>
        <w:spacing w:afterLines="50" w:after="180" w:line="240" w:lineRule="auto"/>
        <w:ind w:leftChars="0" w:left="482"/>
        <w:jc w:val="both"/>
      </w:pPr>
      <w:proofErr w:type="spellStart"/>
      <w:proofErr w:type="gramStart"/>
      <w:r w:rsidRPr="00001374">
        <w:t>Meszaros</w:t>
      </w:r>
      <w:proofErr w:type="spellEnd"/>
      <w:r w:rsidRPr="00001374">
        <w:t>, J. &amp; Olson, E. (2020)</w:t>
      </w:r>
      <w:r w:rsidR="00674BC5">
        <w:t>.</w:t>
      </w:r>
      <w:proofErr w:type="gramEnd"/>
      <w:r w:rsidRPr="00001374">
        <w:t xml:space="preserve"> </w:t>
      </w:r>
      <w:proofErr w:type="gramStart"/>
      <w:r w:rsidRPr="00001374">
        <w:t xml:space="preserve">“The </w:t>
      </w:r>
      <w:r w:rsidR="00E01632">
        <w:t>E</w:t>
      </w:r>
      <w:r w:rsidRPr="00001374">
        <w:t xml:space="preserve">ffects of US </w:t>
      </w:r>
      <w:r w:rsidR="00E01632">
        <w:t>Q</w:t>
      </w:r>
      <w:r w:rsidRPr="00001374">
        <w:t xml:space="preserve">uantitative </w:t>
      </w:r>
      <w:r w:rsidR="00E01632">
        <w:t>E</w:t>
      </w:r>
      <w:r w:rsidRPr="00001374">
        <w:t>asing on South Africa.”</w:t>
      </w:r>
      <w:proofErr w:type="gramEnd"/>
      <w:r w:rsidRPr="00001374">
        <w:t xml:space="preserve"> </w:t>
      </w:r>
      <w:r w:rsidRPr="00674BC5">
        <w:rPr>
          <w:i/>
          <w:iCs/>
        </w:rPr>
        <w:t>Review of Financial Economics</w:t>
      </w:r>
      <w:r w:rsidRPr="00001374">
        <w:t xml:space="preserve"> 38(2), 321-331.</w:t>
      </w:r>
    </w:p>
    <w:p w14:paraId="39407293" w14:textId="301048A9" w:rsidR="00431AE3" w:rsidRPr="00001374" w:rsidRDefault="00431AE3" w:rsidP="00DE5931">
      <w:pPr>
        <w:pStyle w:val="af4"/>
        <w:spacing w:afterLines="50" w:after="180" w:line="240" w:lineRule="auto"/>
        <w:ind w:leftChars="0" w:left="482"/>
        <w:jc w:val="both"/>
      </w:pPr>
      <w:proofErr w:type="gramStart"/>
      <w:r w:rsidRPr="00001374">
        <w:t>Mishra,</w:t>
      </w:r>
      <w:r w:rsidR="00E01632">
        <w:t xml:space="preserve"> </w:t>
      </w:r>
      <w:r w:rsidRPr="00001374">
        <w:t xml:space="preserve">P., Moriyama, K., </w:t>
      </w:r>
      <w:proofErr w:type="spellStart"/>
      <w:r w:rsidRPr="00001374">
        <w:t>N'Diaye</w:t>
      </w:r>
      <w:proofErr w:type="spellEnd"/>
      <w:r w:rsidRPr="00001374">
        <w:t>, P. B. &amp; Nguyen, L. (2014)</w:t>
      </w:r>
      <w:r w:rsidR="00674BC5">
        <w:t>.</w:t>
      </w:r>
      <w:proofErr w:type="gramEnd"/>
      <w:r w:rsidRPr="00001374">
        <w:t xml:space="preserve"> </w:t>
      </w:r>
      <w:proofErr w:type="gramStart"/>
      <w:r w:rsidRPr="00001374">
        <w:t>“Impact of Fed Tapering Announcements on Emerging Markets.”</w:t>
      </w:r>
      <w:proofErr w:type="gramEnd"/>
      <w:r w:rsidRPr="00001374">
        <w:t xml:space="preserve"> </w:t>
      </w:r>
      <w:proofErr w:type="gramStart"/>
      <w:r w:rsidR="00E01632" w:rsidRPr="00674BC5">
        <w:rPr>
          <w:i/>
          <w:iCs/>
        </w:rPr>
        <w:t>IMF Working Papers</w:t>
      </w:r>
      <w:r w:rsidRPr="00001374">
        <w:t xml:space="preserve"> 109.</w:t>
      </w:r>
      <w:proofErr w:type="gramEnd"/>
      <w:r w:rsidRPr="00001374">
        <w:t xml:space="preserve"> </w:t>
      </w:r>
      <w:proofErr w:type="gramStart"/>
      <w:r w:rsidR="00DE5931">
        <w:t>4-29.</w:t>
      </w:r>
      <w:proofErr w:type="gramEnd"/>
    </w:p>
    <w:p w14:paraId="7B83060C" w14:textId="52E9DC45" w:rsidR="00431AE3" w:rsidRPr="00001374" w:rsidRDefault="00431AE3" w:rsidP="00DE5931">
      <w:pPr>
        <w:pStyle w:val="af4"/>
        <w:spacing w:afterLines="50" w:after="180" w:line="240" w:lineRule="auto"/>
        <w:ind w:leftChars="0" w:left="482"/>
        <w:jc w:val="both"/>
      </w:pPr>
      <w:proofErr w:type="spellStart"/>
      <w:r w:rsidRPr="00001374">
        <w:t>Mun</w:t>
      </w:r>
      <w:proofErr w:type="spellEnd"/>
      <w:r w:rsidRPr="00001374">
        <w:t>, K. C. (2008)</w:t>
      </w:r>
      <w:r w:rsidR="00674BC5">
        <w:t>.</w:t>
      </w:r>
      <w:r w:rsidRPr="00001374">
        <w:t xml:space="preserve"> “Effects of Exchange Rate Fluctuations on Equity Market Volatility and Correlations: Evidence from the Asian Financial Crisis.” </w:t>
      </w:r>
      <w:r w:rsidRPr="00674BC5">
        <w:rPr>
          <w:i/>
          <w:iCs/>
        </w:rPr>
        <w:t>Quarterly Journal of Finance and Accounting</w:t>
      </w:r>
      <w:r w:rsidRPr="00001374">
        <w:t>, 77-102.</w:t>
      </w:r>
    </w:p>
    <w:p w14:paraId="5B68E195" w14:textId="69D556EC" w:rsidR="001E4709" w:rsidRPr="00001374" w:rsidRDefault="001E4709" w:rsidP="00DE5931">
      <w:pPr>
        <w:pStyle w:val="af4"/>
        <w:spacing w:afterLines="50" w:after="180" w:line="240" w:lineRule="auto"/>
        <w:ind w:leftChars="0" w:left="482"/>
        <w:jc w:val="both"/>
      </w:pPr>
      <w:proofErr w:type="spellStart"/>
      <w:r w:rsidRPr="00001374">
        <w:lastRenderedPageBreak/>
        <w:t>Paytakhti</w:t>
      </w:r>
      <w:proofErr w:type="spellEnd"/>
      <w:r w:rsidRPr="00001374">
        <w:t xml:space="preserve"> </w:t>
      </w:r>
      <w:proofErr w:type="spellStart"/>
      <w:r w:rsidRPr="00001374">
        <w:t>Oskooe</w:t>
      </w:r>
      <w:proofErr w:type="spellEnd"/>
      <w:r w:rsidRPr="00001374">
        <w:t xml:space="preserve">, </w:t>
      </w:r>
      <w:proofErr w:type="spellStart"/>
      <w:r w:rsidRPr="00001374">
        <w:t>Seyyed</w:t>
      </w:r>
      <w:proofErr w:type="spellEnd"/>
      <w:r w:rsidRPr="00001374">
        <w:t>. (2010)</w:t>
      </w:r>
      <w:r w:rsidR="00674BC5">
        <w:t>.</w:t>
      </w:r>
      <w:r w:rsidRPr="00001374">
        <w:t xml:space="preserve"> “Emerging Stock Market Performance and Economic Growth.” </w:t>
      </w:r>
      <w:r w:rsidRPr="00674BC5">
        <w:rPr>
          <w:i/>
          <w:iCs/>
        </w:rPr>
        <w:t>American Journal of Applied Sciences</w:t>
      </w:r>
      <w:r w:rsidRPr="00001374">
        <w:t xml:space="preserve"> 7</w:t>
      </w:r>
      <w:r w:rsidRPr="00001374">
        <w:rPr>
          <w:rFonts w:hint="eastAsia"/>
        </w:rPr>
        <w:t>(2</w:t>
      </w:r>
      <w:r w:rsidRPr="00001374">
        <w:t>), 265-269</w:t>
      </w:r>
      <w:r w:rsidR="00580CD4">
        <w:t>.</w:t>
      </w:r>
    </w:p>
    <w:p w14:paraId="6C8BF10B" w14:textId="1897AEAD" w:rsidR="00431AE3" w:rsidRDefault="00431AE3" w:rsidP="00DE5931">
      <w:pPr>
        <w:pStyle w:val="af4"/>
        <w:spacing w:afterLines="50" w:after="180" w:line="240" w:lineRule="auto"/>
        <w:ind w:leftChars="0" w:left="482"/>
        <w:jc w:val="both"/>
      </w:pPr>
      <w:proofErr w:type="gramStart"/>
      <w:r w:rsidRPr="00001374">
        <w:t xml:space="preserve">Phillips, P. C. &amp; </w:t>
      </w:r>
      <w:proofErr w:type="spellStart"/>
      <w:r w:rsidRPr="00001374">
        <w:t>Perron</w:t>
      </w:r>
      <w:proofErr w:type="spellEnd"/>
      <w:r w:rsidRPr="00001374">
        <w:t>, P. (1988)</w:t>
      </w:r>
      <w:r w:rsidR="00674BC5">
        <w:t>.</w:t>
      </w:r>
      <w:proofErr w:type="gramEnd"/>
      <w:r w:rsidRPr="00001374">
        <w:t xml:space="preserve"> </w:t>
      </w:r>
      <w:proofErr w:type="gramStart"/>
      <w:r w:rsidRPr="00001374">
        <w:t xml:space="preserve">“Testing for a </w:t>
      </w:r>
      <w:r w:rsidR="00E01632">
        <w:rPr>
          <w:rFonts w:hint="eastAsia"/>
        </w:rPr>
        <w:t>U</w:t>
      </w:r>
      <w:r w:rsidRPr="00001374">
        <w:t xml:space="preserve">nit </w:t>
      </w:r>
      <w:r w:rsidR="00E01632">
        <w:rPr>
          <w:rFonts w:hint="eastAsia"/>
        </w:rPr>
        <w:t>R</w:t>
      </w:r>
      <w:r w:rsidRPr="00001374">
        <w:t xml:space="preserve">oot in </w:t>
      </w:r>
      <w:r w:rsidR="00E01632">
        <w:rPr>
          <w:rFonts w:hint="eastAsia"/>
        </w:rPr>
        <w:t>T</w:t>
      </w:r>
      <w:r w:rsidRPr="00001374">
        <w:t xml:space="preserve">ime </w:t>
      </w:r>
      <w:r w:rsidR="00E01632">
        <w:rPr>
          <w:rFonts w:hint="eastAsia"/>
        </w:rPr>
        <w:t>S</w:t>
      </w:r>
      <w:r w:rsidRPr="00001374">
        <w:t xml:space="preserve">eries </w:t>
      </w:r>
      <w:r w:rsidR="00E01632">
        <w:rPr>
          <w:rFonts w:hint="eastAsia"/>
        </w:rPr>
        <w:t>R</w:t>
      </w:r>
      <w:r w:rsidRPr="00001374">
        <w:t>egression.”</w:t>
      </w:r>
      <w:proofErr w:type="gramEnd"/>
      <w:r w:rsidRPr="00001374">
        <w:t xml:space="preserve"> </w:t>
      </w:r>
      <w:proofErr w:type="spellStart"/>
      <w:r w:rsidRPr="00674BC5">
        <w:rPr>
          <w:i/>
          <w:iCs/>
        </w:rPr>
        <w:t>Biometrika</w:t>
      </w:r>
      <w:proofErr w:type="spellEnd"/>
      <w:r w:rsidRPr="00001374">
        <w:t xml:space="preserve"> 75(2), 335-346.</w:t>
      </w:r>
    </w:p>
    <w:p w14:paraId="337D1478" w14:textId="29C0F074" w:rsidR="00A177AF" w:rsidRDefault="00A177AF" w:rsidP="00DE5931">
      <w:pPr>
        <w:pStyle w:val="af4"/>
        <w:spacing w:afterLines="50" w:after="180" w:line="240" w:lineRule="auto"/>
        <w:ind w:leftChars="0" w:left="482"/>
        <w:jc w:val="both"/>
      </w:pPr>
      <w:proofErr w:type="spellStart"/>
      <w:proofErr w:type="gramStart"/>
      <w:r w:rsidRPr="00A177AF">
        <w:t>Reboredo</w:t>
      </w:r>
      <w:proofErr w:type="spellEnd"/>
      <w:r w:rsidRPr="00A177AF">
        <w:t xml:space="preserve">, J.C., Rivera-Castro, M.A. </w:t>
      </w:r>
      <w:r w:rsidR="00E01632">
        <w:t>&amp;</w:t>
      </w:r>
      <w:r w:rsidRPr="00A177AF">
        <w:t xml:space="preserve"> </w:t>
      </w:r>
      <w:proofErr w:type="spellStart"/>
      <w:r w:rsidRPr="00A177AF">
        <w:t>Ugolini</w:t>
      </w:r>
      <w:proofErr w:type="spellEnd"/>
      <w:r w:rsidRPr="00A177AF">
        <w:t>, A. (2016)</w:t>
      </w:r>
      <w:r w:rsidR="00674BC5">
        <w:t>.</w:t>
      </w:r>
      <w:proofErr w:type="gramEnd"/>
      <w:r w:rsidRPr="00A177AF">
        <w:t xml:space="preserve"> “Downside and </w:t>
      </w:r>
      <w:r w:rsidR="00E01632">
        <w:rPr>
          <w:rFonts w:hint="eastAsia"/>
        </w:rPr>
        <w:t>U</w:t>
      </w:r>
      <w:r w:rsidRPr="00A177AF">
        <w:t xml:space="preserve">pside </w:t>
      </w:r>
      <w:r w:rsidR="00E01632">
        <w:rPr>
          <w:rFonts w:hint="eastAsia"/>
        </w:rPr>
        <w:t>R</w:t>
      </w:r>
      <w:r w:rsidRPr="00A177AF">
        <w:t xml:space="preserve">isk </w:t>
      </w:r>
      <w:r w:rsidR="00E01632">
        <w:rPr>
          <w:rFonts w:hint="eastAsia"/>
        </w:rPr>
        <w:t>S</w:t>
      </w:r>
      <w:r w:rsidRPr="00A177AF">
        <w:t xml:space="preserve">pillovers between </w:t>
      </w:r>
      <w:r w:rsidR="00E01632">
        <w:rPr>
          <w:rFonts w:hint="eastAsia"/>
        </w:rPr>
        <w:t>E</w:t>
      </w:r>
      <w:r w:rsidRPr="00A177AF">
        <w:t xml:space="preserve">xchange </w:t>
      </w:r>
      <w:r w:rsidR="00E01632">
        <w:rPr>
          <w:rFonts w:hint="eastAsia"/>
        </w:rPr>
        <w:t>R</w:t>
      </w:r>
      <w:r w:rsidRPr="00A177AF">
        <w:t xml:space="preserve">ates and </w:t>
      </w:r>
      <w:r w:rsidR="00E01632">
        <w:rPr>
          <w:rFonts w:hint="eastAsia"/>
        </w:rPr>
        <w:t>S</w:t>
      </w:r>
      <w:r w:rsidRPr="00A177AF">
        <w:t xml:space="preserve">tock </w:t>
      </w:r>
      <w:r w:rsidR="00E01632">
        <w:rPr>
          <w:rFonts w:hint="eastAsia"/>
        </w:rPr>
        <w:t>P</w:t>
      </w:r>
      <w:r w:rsidRPr="00A177AF">
        <w:t>rices</w:t>
      </w:r>
      <w:r w:rsidR="00674BC5">
        <w:t>.</w:t>
      </w:r>
      <w:proofErr w:type="gramStart"/>
      <w:r w:rsidRPr="00A177AF">
        <w:t>”,</w:t>
      </w:r>
      <w:proofErr w:type="gramEnd"/>
      <w:r w:rsidRPr="00A177AF">
        <w:t xml:space="preserve"> </w:t>
      </w:r>
      <w:r w:rsidRPr="00674BC5">
        <w:rPr>
          <w:i/>
          <w:iCs/>
        </w:rPr>
        <w:t>Journal of Banking and Finance</w:t>
      </w:r>
      <w:r w:rsidRPr="00A177AF">
        <w:t xml:space="preserve"> 62, 76-96</w:t>
      </w:r>
      <w:r w:rsidR="00580CD4">
        <w:t>.</w:t>
      </w:r>
    </w:p>
    <w:p w14:paraId="4F21819D" w14:textId="0643A644" w:rsidR="00B26884" w:rsidRDefault="00B26884" w:rsidP="00DE5931">
      <w:pPr>
        <w:pStyle w:val="af4"/>
        <w:spacing w:afterLines="50" w:after="180" w:line="240" w:lineRule="auto"/>
        <w:ind w:leftChars="0" w:left="482"/>
        <w:jc w:val="both"/>
      </w:pPr>
      <w:proofErr w:type="gramStart"/>
      <w:r w:rsidRPr="00B26884">
        <w:t>Said,</w:t>
      </w:r>
      <w:r>
        <w:t xml:space="preserve"> </w:t>
      </w:r>
      <w:r w:rsidRPr="00B26884">
        <w:t xml:space="preserve">S.E. </w:t>
      </w:r>
      <w:r w:rsidR="00674BC5">
        <w:t>&amp;</w:t>
      </w:r>
      <w:r w:rsidRPr="00B26884">
        <w:t xml:space="preserve"> Dickey, D.A.</w:t>
      </w:r>
      <w:r>
        <w:t xml:space="preserve"> </w:t>
      </w:r>
      <w:r w:rsidRPr="00B26884">
        <w:t>(1984)</w:t>
      </w:r>
      <w:r w:rsidR="00674BC5">
        <w:t>.</w:t>
      </w:r>
      <w:proofErr w:type="gramEnd"/>
      <w:r>
        <w:t xml:space="preserve"> </w:t>
      </w:r>
      <w:proofErr w:type="gramStart"/>
      <w:r w:rsidRPr="00001374">
        <w:t>“</w:t>
      </w:r>
      <w:r w:rsidRPr="00B26884">
        <w:t>Testing for Unit Roots in Autoregressive</w:t>
      </w:r>
      <w:r>
        <w:t xml:space="preserve"> </w:t>
      </w:r>
      <w:r w:rsidRPr="00B26884">
        <w:t>-Moving Average Models of Unknown Order.</w:t>
      </w:r>
      <w:r w:rsidRPr="00001374">
        <w:t>”</w:t>
      </w:r>
      <w:proofErr w:type="gramEnd"/>
      <w:r w:rsidRPr="00B26884">
        <w:t xml:space="preserve"> </w:t>
      </w:r>
      <w:proofErr w:type="spellStart"/>
      <w:r w:rsidRPr="00674BC5">
        <w:rPr>
          <w:i/>
          <w:iCs/>
        </w:rPr>
        <w:t>Biometrika</w:t>
      </w:r>
      <w:proofErr w:type="spellEnd"/>
      <w:r>
        <w:t xml:space="preserve"> </w:t>
      </w:r>
      <w:r w:rsidRPr="00B26884">
        <w:t>71,</w:t>
      </w:r>
      <w:r>
        <w:t xml:space="preserve"> </w:t>
      </w:r>
      <w:r w:rsidRPr="00B26884">
        <w:t>599-607.</w:t>
      </w:r>
    </w:p>
    <w:p w14:paraId="22091338" w14:textId="2E44EFC1" w:rsidR="00BF4455" w:rsidRPr="00001374" w:rsidRDefault="00BF4455" w:rsidP="00DE5931">
      <w:pPr>
        <w:pStyle w:val="af4"/>
        <w:spacing w:afterLines="50" w:after="180" w:line="240" w:lineRule="auto"/>
        <w:ind w:leftChars="0" w:left="482"/>
        <w:jc w:val="both"/>
      </w:pPr>
      <w:proofErr w:type="spellStart"/>
      <w:proofErr w:type="gramStart"/>
      <w:r w:rsidRPr="00BF4455">
        <w:t>Teräsvirta</w:t>
      </w:r>
      <w:proofErr w:type="spellEnd"/>
      <w:r w:rsidRPr="00BF4455">
        <w:t>, T., (1994)</w:t>
      </w:r>
      <w:r w:rsidR="00674BC5">
        <w:t>.</w:t>
      </w:r>
      <w:proofErr w:type="gramEnd"/>
      <w:r w:rsidRPr="00BF4455">
        <w:t xml:space="preserve"> </w:t>
      </w:r>
      <w:proofErr w:type="gramStart"/>
      <w:r w:rsidRPr="00001374">
        <w:t>“</w:t>
      </w:r>
      <w:r w:rsidRPr="00BF4455">
        <w:t>Specification, estimation, and evaluation of smooth transition autoregressive models.</w:t>
      </w:r>
      <w:r w:rsidRPr="00001374">
        <w:t>”</w:t>
      </w:r>
      <w:proofErr w:type="gramEnd"/>
      <w:r w:rsidRPr="00BF4455">
        <w:t xml:space="preserve"> </w:t>
      </w:r>
      <w:r w:rsidRPr="00674BC5">
        <w:rPr>
          <w:i/>
          <w:iCs/>
        </w:rPr>
        <w:t xml:space="preserve">Journal of the </w:t>
      </w:r>
      <w:r w:rsidR="00674BC5">
        <w:rPr>
          <w:rFonts w:hint="eastAsia"/>
          <w:i/>
          <w:iCs/>
        </w:rPr>
        <w:t>A</w:t>
      </w:r>
      <w:r w:rsidRPr="00674BC5">
        <w:rPr>
          <w:i/>
          <w:iCs/>
        </w:rPr>
        <w:t xml:space="preserve">merican Statistical </w:t>
      </w:r>
      <w:r w:rsidR="00674BC5">
        <w:rPr>
          <w:rFonts w:hint="eastAsia"/>
          <w:i/>
          <w:iCs/>
        </w:rPr>
        <w:t>A</w:t>
      </w:r>
      <w:r w:rsidRPr="00674BC5">
        <w:rPr>
          <w:i/>
          <w:iCs/>
        </w:rPr>
        <w:t>ssociation</w:t>
      </w:r>
      <w:r>
        <w:t xml:space="preserve"> </w:t>
      </w:r>
      <w:r w:rsidRPr="00BF4455">
        <w:t>89(425), 208-218.</w:t>
      </w:r>
    </w:p>
    <w:p w14:paraId="5497BBEB" w14:textId="53BCCB93" w:rsidR="00CD083E" w:rsidRPr="00001374" w:rsidRDefault="00CD083E" w:rsidP="00DE5931">
      <w:pPr>
        <w:pStyle w:val="af4"/>
        <w:spacing w:afterLines="50" w:after="180" w:line="240" w:lineRule="auto"/>
        <w:ind w:leftChars="0" w:left="482"/>
        <w:jc w:val="both"/>
      </w:pPr>
      <w:r w:rsidRPr="00001374">
        <w:t>Wu, Y. (2000).</w:t>
      </w:r>
      <w:r w:rsidRPr="00001374">
        <w:rPr>
          <w:rFonts w:hint="eastAsia"/>
        </w:rPr>
        <w:t xml:space="preserve"> </w:t>
      </w:r>
      <w:r w:rsidRPr="00001374">
        <w:t xml:space="preserve">“Stock </w:t>
      </w:r>
      <w:r w:rsidR="00E01632">
        <w:rPr>
          <w:rFonts w:hint="eastAsia"/>
        </w:rPr>
        <w:t>P</w:t>
      </w:r>
      <w:r w:rsidRPr="00001374">
        <w:t xml:space="preserve">rices and </w:t>
      </w:r>
      <w:r w:rsidR="00E01632">
        <w:rPr>
          <w:rFonts w:hint="eastAsia"/>
        </w:rPr>
        <w:t>E</w:t>
      </w:r>
      <w:r w:rsidRPr="00001374">
        <w:t xml:space="preserve">xchange </w:t>
      </w:r>
      <w:r w:rsidR="00E01632">
        <w:rPr>
          <w:rFonts w:hint="eastAsia"/>
        </w:rPr>
        <w:t>R</w:t>
      </w:r>
      <w:r w:rsidRPr="00001374">
        <w:t xml:space="preserve">ates in VEC model—The </w:t>
      </w:r>
      <w:r w:rsidR="00E01632">
        <w:rPr>
          <w:rFonts w:hint="eastAsia"/>
        </w:rPr>
        <w:t>C</w:t>
      </w:r>
      <w:r w:rsidRPr="00001374">
        <w:t>ase of Singapore in the 1990s.</w:t>
      </w:r>
      <w:r w:rsidR="008048E9" w:rsidRPr="00001374">
        <w:t xml:space="preserve">” </w:t>
      </w:r>
      <w:r w:rsidR="00981A64" w:rsidRPr="00674BC5">
        <w:rPr>
          <w:i/>
          <w:iCs/>
        </w:rPr>
        <w:t>Journal of Economics and Finance</w:t>
      </w:r>
      <w:r w:rsidRPr="00001374">
        <w:t xml:space="preserve"> 24, 260–274</w:t>
      </w:r>
      <w:r w:rsidR="00674BC5">
        <w:rPr>
          <w:rFonts w:hint="eastAsia"/>
        </w:rPr>
        <w:t>.</w:t>
      </w:r>
    </w:p>
    <w:sectPr w:rsidR="00CD083E" w:rsidRPr="00001374" w:rsidSect="00D15CF2">
      <w:footerReference w:type="default" r:id="rId9"/>
      <w:pgSz w:w="11906" w:h="16838"/>
      <w:pgMar w:top="1701"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C6A0B" w14:textId="77777777" w:rsidR="00762281" w:rsidRDefault="00762281" w:rsidP="00F60229">
      <w:pPr>
        <w:spacing w:line="240" w:lineRule="auto"/>
      </w:pPr>
      <w:r>
        <w:separator/>
      </w:r>
    </w:p>
  </w:endnote>
  <w:endnote w:type="continuationSeparator" w:id="0">
    <w:p w14:paraId="0B6E10E7" w14:textId="77777777" w:rsidR="00762281" w:rsidRDefault="00762281" w:rsidP="00F60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DFKaiShu-SB-Estd-BF">
    <w:altName w:val="微软雅黑"/>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308289"/>
      <w:docPartObj>
        <w:docPartGallery w:val="Page Numbers (Bottom of Page)"/>
        <w:docPartUnique/>
      </w:docPartObj>
    </w:sdtPr>
    <w:sdtEndPr/>
    <w:sdtContent>
      <w:p w14:paraId="54596AA7" w14:textId="14E4C0E0" w:rsidR="00360746" w:rsidRDefault="00360746">
        <w:pPr>
          <w:pStyle w:val="a5"/>
          <w:jc w:val="center"/>
        </w:pPr>
        <w:r>
          <w:fldChar w:fldCharType="begin"/>
        </w:r>
        <w:r>
          <w:instrText>PAGE   \* MERGEFORMAT</w:instrText>
        </w:r>
        <w:r>
          <w:fldChar w:fldCharType="separate"/>
        </w:r>
        <w:r w:rsidR="00EC65BE" w:rsidRPr="00EC65BE">
          <w:rPr>
            <w:noProof/>
            <w:lang w:val="zh-TW"/>
          </w:rPr>
          <w:t>2</w:t>
        </w:r>
        <w:r>
          <w:fldChar w:fldCharType="end"/>
        </w:r>
      </w:p>
    </w:sdtContent>
  </w:sdt>
  <w:p w14:paraId="055D7432" w14:textId="77777777" w:rsidR="00360746" w:rsidRDefault="003607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3A760" w14:textId="77777777" w:rsidR="00762281" w:rsidRDefault="00762281" w:rsidP="00F60229">
      <w:pPr>
        <w:spacing w:line="240" w:lineRule="auto"/>
      </w:pPr>
      <w:r>
        <w:separator/>
      </w:r>
    </w:p>
  </w:footnote>
  <w:footnote w:type="continuationSeparator" w:id="0">
    <w:p w14:paraId="09A7A06B" w14:textId="77777777" w:rsidR="00762281" w:rsidRDefault="00762281" w:rsidP="00F60229">
      <w:pPr>
        <w:spacing w:line="240" w:lineRule="auto"/>
      </w:pPr>
      <w:r>
        <w:continuationSeparator/>
      </w:r>
    </w:p>
  </w:footnote>
  <w:footnote w:id="1">
    <w:p w14:paraId="02D01D9A" w14:textId="2768BC13" w:rsidR="00011949" w:rsidRDefault="00011949">
      <w:pPr>
        <w:pStyle w:val="a7"/>
      </w:pPr>
      <w:r>
        <w:rPr>
          <w:rStyle w:val="a9"/>
        </w:rPr>
        <w:footnoteRef/>
      </w:r>
      <w:r>
        <w:t xml:space="preserve"> </w:t>
      </w:r>
      <w:r>
        <w:rPr>
          <w:rFonts w:hint="eastAsia"/>
        </w:rPr>
        <w:t>國立台灣大學國家發展研究所碩士</w:t>
      </w:r>
    </w:p>
  </w:footnote>
  <w:footnote w:id="2">
    <w:p w14:paraId="1CDDDF5D" w14:textId="27FD6626" w:rsidR="00011949" w:rsidRPr="00290FDF" w:rsidRDefault="00011949" w:rsidP="00011949">
      <w:pPr>
        <w:pStyle w:val="a7"/>
      </w:pPr>
      <w:r>
        <w:rPr>
          <w:rStyle w:val="a9"/>
        </w:rPr>
        <w:footnoteRef/>
      </w:r>
      <w:r>
        <w:rPr>
          <w:rFonts w:ascii="標楷體" w:hAnsi="標楷體" w:hint="eastAsia"/>
          <w:color w:val="000000"/>
        </w:rPr>
        <w:t xml:space="preserve"> 淡江大學財務金融系所教授</w:t>
      </w:r>
      <w:r>
        <w:rPr>
          <w:sz w:val="22"/>
          <w:szCs w:val="22"/>
        </w:rPr>
        <w:t>(Corresponding author)</w:t>
      </w:r>
      <w:r>
        <w:rPr>
          <w:rFonts w:hint="eastAsia"/>
          <w:sz w:val="22"/>
          <w:szCs w:val="22"/>
        </w:rPr>
        <w:t xml:space="preserve">, </w:t>
      </w:r>
      <w:r>
        <w:rPr>
          <w:rFonts w:hint="eastAsia"/>
        </w:rPr>
        <w:t>0938786540</w:t>
      </w:r>
      <w:r w:rsidRPr="007059C2">
        <w:rPr>
          <w:rFonts w:hint="eastAsia"/>
        </w:rPr>
        <w:t>,</w:t>
      </w:r>
      <w:r>
        <w:t xml:space="preserve"> E-mail</w:t>
      </w:r>
      <w:r>
        <w:rPr>
          <w:rFonts w:hint="eastAsia"/>
        </w:rPr>
        <w:t>：</w:t>
      </w:r>
      <w:r>
        <w:t>niehcc@mail.tku.edu.tw</w:t>
      </w:r>
    </w:p>
  </w:footnote>
  <w:footnote w:id="3">
    <w:p w14:paraId="06CEBD31" w14:textId="69814481" w:rsidR="00011949" w:rsidRDefault="00011949" w:rsidP="00011949">
      <w:pPr>
        <w:pStyle w:val="a7"/>
      </w:pPr>
      <w:r>
        <w:rPr>
          <w:rStyle w:val="a9"/>
        </w:rPr>
        <w:footnoteRef/>
      </w:r>
      <w:r>
        <w:rPr>
          <w:rFonts w:hint="eastAsia"/>
        </w:rPr>
        <w:t xml:space="preserve"> </w:t>
      </w:r>
      <w:r>
        <w:rPr>
          <w:rFonts w:hint="eastAsia"/>
        </w:rPr>
        <w:t>國立台灣大學國家發展研究所副教授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A53"/>
    <w:multiLevelType w:val="hybridMultilevel"/>
    <w:tmpl w:val="1D0CDAB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FD3FD0"/>
    <w:multiLevelType w:val="hybridMultilevel"/>
    <w:tmpl w:val="3DDCB0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7B6257"/>
    <w:multiLevelType w:val="hybridMultilevel"/>
    <w:tmpl w:val="B91257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D65AC5"/>
    <w:multiLevelType w:val="hybridMultilevel"/>
    <w:tmpl w:val="208844BE"/>
    <w:lvl w:ilvl="0" w:tplc="37169A26">
      <w:start w:val="1"/>
      <w:numFmt w:val="decimal"/>
      <w:lvlText w:val="(%1)"/>
      <w:lvlJc w:val="left"/>
      <w:pPr>
        <w:ind w:left="960" w:hanging="480"/>
      </w:pPr>
      <w:rPr>
        <w:rFonts w:ascii="標楷體" w:eastAsia="標楷體" w:hAnsi="標楷體" w:cstheme="minorBidi" w:hint="default"/>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9432ED8"/>
    <w:multiLevelType w:val="hybridMultilevel"/>
    <w:tmpl w:val="B4E2BF72"/>
    <w:lvl w:ilvl="0" w:tplc="8D5C705A">
      <w:start w:val="1"/>
      <w:numFmt w:val="taiwaneseCountingThousand"/>
      <w:lvlText w:val="第%1節"/>
      <w:lvlJc w:val="left"/>
      <w:pPr>
        <w:ind w:left="3720" w:hanging="840"/>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5">
    <w:nsid w:val="2B300E5A"/>
    <w:multiLevelType w:val="hybridMultilevel"/>
    <w:tmpl w:val="1E8E8D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21342F"/>
    <w:multiLevelType w:val="hybridMultilevel"/>
    <w:tmpl w:val="FCD2B1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CC3FC7"/>
    <w:multiLevelType w:val="hybridMultilevel"/>
    <w:tmpl w:val="EE548E76"/>
    <w:lvl w:ilvl="0" w:tplc="85580AE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E74DBF"/>
    <w:multiLevelType w:val="hybridMultilevel"/>
    <w:tmpl w:val="8CC04EA8"/>
    <w:lvl w:ilvl="0" w:tplc="7A385B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7716CF2"/>
    <w:multiLevelType w:val="hybridMultilevel"/>
    <w:tmpl w:val="BF5CCF5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4943BF"/>
    <w:multiLevelType w:val="hybridMultilevel"/>
    <w:tmpl w:val="B09006CC"/>
    <w:lvl w:ilvl="0" w:tplc="FFBC8F58">
      <w:start w:val="1"/>
      <w:numFmt w:val="taiwaneseCountingThousand"/>
      <w:lvlText w:val="第%1章"/>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FC32052"/>
    <w:multiLevelType w:val="hybridMultilevel"/>
    <w:tmpl w:val="0E867CC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9C1DF6"/>
    <w:multiLevelType w:val="hybridMultilevel"/>
    <w:tmpl w:val="A60A791C"/>
    <w:lvl w:ilvl="0" w:tplc="3AD69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42C628A"/>
    <w:multiLevelType w:val="hybridMultilevel"/>
    <w:tmpl w:val="8D4866C0"/>
    <w:lvl w:ilvl="0" w:tplc="1302AEB2">
      <w:start w:val="1"/>
      <w:numFmt w:val="decimal"/>
      <w:lvlText w:val="%1."/>
      <w:lvlJc w:val="left"/>
      <w:pPr>
        <w:ind w:left="360" w:hanging="36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571300"/>
    <w:multiLevelType w:val="hybridMultilevel"/>
    <w:tmpl w:val="EA44C442"/>
    <w:lvl w:ilvl="0" w:tplc="B78E43D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8A57559"/>
    <w:multiLevelType w:val="hybridMultilevel"/>
    <w:tmpl w:val="5F8E5422"/>
    <w:lvl w:ilvl="0" w:tplc="770439F2">
      <w:start w:val="1"/>
      <w:numFmt w:val="taiwaneseCountingThousand"/>
      <w:lvlText w:val="第%1章"/>
      <w:lvlJc w:val="left"/>
      <w:pPr>
        <w:ind w:left="960" w:hanging="960"/>
      </w:pPr>
      <w:rPr>
        <w:rFonts w:hint="default"/>
      </w:rPr>
    </w:lvl>
    <w:lvl w:ilvl="1" w:tplc="72F0D02A">
      <w:numFmt w:val="bullet"/>
      <w:lvlText w:val=""/>
      <w:lvlJc w:val="left"/>
      <w:pPr>
        <w:ind w:left="840" w:hanging="360"/>
      </w:pPr>
      <w:rPr>
        <w:rFonts w:ascii="Symbol" w:eastAsia="新細明體" w:hAnsi="Symbol" w:cs="新細明體" w:hint="default"/>
      </w:rPr>
    </w:lvl>
    <w:lvl w:ilvl="2" w:tplc="EF16A0DE">
      <w:start w:val="3"/>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C5D34A5"/>
    <w:multiLevelType w:val="hybridMultilevel"/>
    <w:tmpl w:val="36FA992E"/>
    <w:lvl w:ilvl="0" w:tplc="9EBE4B10">
      <w:start w:val="1"/>
      <w:numFmt w:val="decimal"/>
      <w:lvlText w:val="%1."/>
      <w:lvlJc w:val="left"/>
      <w:pPr>
        <w:ind w:left="360" w:hanging="36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624229"/>
    <w:multiLevelType w:val="hybridMultilevel"/>
    <w:tmpl w:val="6B4A8F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8B35A6B"/>
    <w:multiLevelType w:val="hybridMultilevel"/>
    <w:tmpl w:val="C636BB96"/>
    <w:lvl w:ilvl="0" w:tplc="BBAA0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022E9E"/>
    <w:multiLevelType w:val="hybridMultilevel"/>
    <w:tmpl w:val="E0407356"/>
    <w:lvl w:ilvl="0" w:tplc="00A8A0B6">
      <w:start w:val="1"/>
      <w:numFmt w:val="taiwaneseCountingThousand"/>
      <w:lvlText w:val="第%1節"/>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B0A054E"/>
    <w:multiLevelType w:val="hybridMultilevel"/>
    <w:tmpl w:val="3962C460"/>
    <w:lvl w:ilvl="0" w:tplc="535E9706">
      <w:start w:val="1"/>
      <w:numFmt w:val="taiwaneseCountingThousand"/>
      <w:lvlText w:val="第%1節"/>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F2E6CA1"/>
    <w:multiLevelType w:val="hybridMultilevel"/>
    <w:tmpl w:val="E0C8108A"/>
    <w:lvl w:ilvl="0" w:tplc="46849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9"/>
  </w:num>
  <w:num w:numId="3">
    <w:abstractNumId w:val="9"/>
  </w:num>
  <w:num w:numId="4">
    <w:abstractNumId w:val="0"/>
  </w:num>
  <w:num w:numId="5">
    <w:abstractNumId w:val="15"/>
  </w:num>
  <w:num w:numId="6">
    <w:abstractNumId w:val="4"/>
  </w:num>
  <w:num w:numId="7">
    <w:abstractNumId w:val="20"/>
  </w:num>
  <w:num w:numId="8">
    <w:abstractNumId w:val="5"/>
  </w:num>
  <w:num w:numId="9">
    <w:abstractNumId w:val="1"/>
  </w:num>
  <w:num w:numId="10">
    <w:abstractNumId w:val="8"/>
  </w:num>
  <w:num w:numId="11">
    <w:abstractNumId w:val="3"/>
  </w:num>
  <w:num w:numId="12">
    <w:abstractNumId w:val="6"/>
  </w:num>
  <w:num w:numId="13">
    <w:abstractNumId w:val="7"/>
  </w:num>
  <w:num w:numId="14">
    <w:abstractNumId w:val="11"/>
  </w:num>
  <w:num w:numId="15">
    <w:abstractNumId w:val="16"/>
  </w:num>
  <w:num w:numId="16">
    <w:abstractNumId w:val="13"/>
  </w:num>
  <w:num w:numId="17">
    <w:abstractNumId w:val="21"/>
  </w:num>
  <w:num w:numId="18">
    <w:abstractNumId w:val="14"/>
  </w:num>
  <w:num w:numId="19">
    <w:abstractNumId w:val="18"/>
  </w:num>
  <w:num w:numId="20">
    <w:abstractNumId w:val="2"/>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8F"/>
    <w:rsid w:val="00001374"/>
    <w:rsid w:val="000068B3"/>
    <w:rsid w:val="00006ECA"/>
    <w:rsid w:val="00007B80"/>
    <w:rsid w:val="00010A09"/>
    <w:rsid w:val="00011949"/>
    <w:rsid w:val="00011FD5"/>
    <w:rsid w:val="00024703"/>
    <w:rsid w:val="00026A0E"/>
    <w:rsid w:val="00031E81"/>
    <w:rsid w:val="000366BE"/>
    <w:rsid w:val="00036F87"/>
    <w:rsid w:val="00042E68"/>
    <w:rsid w:val="00047713"/>
    <w:rsid w:val="0005172D"/>
    <w:rsid w:val="000560D9"/>
    <w:rsid w:val="000567D3"/>
    <w:rsid w:val="0006121D"/>
    <w:rsid w:val="000620C5"/>
    <w:rsid w:val="00063FCD"/>
    <w:rsid w:val="00065CEC"/>
    <w:rsid w:val="0007392F"/>
    <w:rsid w:val="00077969"/>
    <w:rsid w:val="00077D00"/>
    <w:rsid w:val="00082AA1"/>
    <w:rsid w:val="000838F4"/>
    <w:rsid w:val="00085C3E"/>
    <w:rsid w:val="00091036"/>
    <w:rsid w:val="00093009"/>
    <w:rsid w:val="00096F94"/>
    <w:rsid w:val="000A39C7"/>
    <w:rsid w:val="000A6FF9"/>
    <w:rsid w:val="000B3508"/>
    <w:rsid w:val="000B501E"/>
    <w:rsid w:val="000C0B30"/>
    <w:rsid w:val="000E0EBA"/>
    <w:rsid w:val="000F1BDC"/>
    <w:rsid w:val="000F4B34"/>
    <w:rsid w:val="00101913"/>
    <w:rsid w:val="00105C15"/>
    <w:rsid w:val="00111EF5"/>
    <w:rsid w:val="00115623"/>
    <w:rsid w:val="00115EF2"/>
    <w:rsid w:val="0011679B"/>
    <w:rsid w:val="0012450B"/>
    <w:rsid w:val="00124DEB"/>
    <w:rsid w:val="00132D22"/>
    <w:rsid w:val="001337BE"/>
    <w:rsid w:val="00134854"/>
    <w:rsid w:val="0013578D"/>
    <w:rsid w:val="00136CD4"/>
    <w:rsid w:val="00143733"/>
    <w:rsid w:val="00145930"/>
    <w:rsid w:val="00160EFB"/>
    <w:rsid w:val="001622F3"/>
    <w:rsid w:val="0016518D"/>
    <w:rsid w:val="001660DB"/>
    <w:rsid w:val="001812DE"/>
    <w:rsid w:val="00184322"/>
    <w:rsid w:val="00184AB6"/>
    <w:rsid w:val="001911B5"/>
    <w:rsid w:val="0019175B"/>
    <w:rsid w:val="00195BD4"/>
    <w:rsid w:val="001A04D4"/>
    <w:rsid w:val="001A207A"/>
    <w:rsid w:val="001A23B2"/>
    <w:rsid w:val="001C1992"/>
    <w:rsid w:val="001C487A"/>
    <w:rsid w:val="001C4BF9"/>
    <w:rsid w:val="001C694B"/>
    <w:rsid w:val="001D4AF2"/>
    <w:rsid w:val="001D7D58"/>
    <w:rsid w:val="001E4709"/>
    <w:rsid w:val="001E4AAF"/>
    <w:rsid w:val="001E7049"/>
    <w:rsid w:val="001F7B47"/>
    <w:rsid w:val="002258D7"/>
    <w:rsid w:val="00233B51"/>
    <w:rsid w:val="00234EB0"/>
    <w:rsid w:val="002350F4"/>
    <w:rsid w:val="002369E2"/>
    <w:rsid w:val="0024059D"/>
    <w:rsid w:val="00251527"/>
    <w:rsid w:val="00252AB0"/>
    <w:rsid w:val="00255234"/>
    <w:rsid w:val="00287CE8"/>
    <w:rsid w:val="00294FBD"/>
    <w:rsid w:val="002A09F4"/>
    <w:rsid w:val="002A5665"/>
    <w:rsid w:val="002B32D8"/>
    <w:rsid w:val="002B4391"/>
    <w:rsid w:val="002C44E0"/>
    <w:rsid w:val="002C7B49"/>
    <w:rsid w:val="002D4B62"/>
    <w:rsid w:val="002E156A"/>
    <w:rsid w:val="002E21B7"/>
    <w:rsid w:val="002E2ECD"/>
    <w:rsid w:val="002E7467"/>
    <w:rsid w:val="002F29FA"/>
    <w:rsid w:val="00300154"/>
    <w:rsid w:val="003073B7"/>
    <w:rsid w:val="00314311"/>
    <w:rsid w:val="00316CCB"/>
    <w:rsid w:val="003208C4"/>
    <w:rsid w:val="00324E6A"/>
    <w:rsid w:val="00325C02"/>
    <w:rsid w:val="00350BF9"/>
    <w:rsid w:val="0035278C"/>
    <w:rsid w:val="00355DF7"/>
    <w:rsid w:val="00360746"/>
    <w:rsid w:val="00361340"/>
    <w:rsid w:val="00365D69"/>
    <w:rsid w:val="00366BA8"/>
    <w:rsid w:val="00370E40"/>
    <w:rsid w:val="003712C7"/>
    <w:rsid w:val="00371358"/>
    <w:rsid w:val="0037309C"/>
    <w:rsid w:val="00377AB6"/>
    <w:rsid w:val="00385866"/>
    <w:rsid w:val="00391708"/>
    <w:rsid w:val="003965EC"/>
    <w:rsid w:val="00396822"/>
    <w:rsid w:val="00397991"/>
    <w:rsid w:val="003A05D8"/>
    <w:rsid w:val="003A1FAA"/>
    <w:rsid w:val="003A43BB"/>
    <w:rsid w:val="003A4450"/>
    <w:rsid w:val="003A717C"/>
    <w:rsid w:val="003B4B2F"/>
    <w:rsid w:val="003B7881"/>
    <w:rsid w:val="003C0527"/>
    <w:rsid w:val="003C0871"/>
    <w:rsid w:val="003C56AC"/>
    <w:rsid w:val="003D01C8"/>
    <w:rsid w:val="003D5524"/>
    <w:rsid w:val="003E39B1"/>
    <w:rsid w:val="003E58E8"/>
    <w:rsid w:val="003E6B13"/>
    <w:rsid w:val="003E6FBC"/>
    <w:rsid w:val="003F07EA"/>
    <w:rsid w:val="003F2E27"/>
    <w:rsid w:val="00402D3D"/>
    <w:rsid w:val="00403BA5"/>
    <w:rsid w:val="00405C4D"/>
    <w:rsid w:val="00405D04"/>
    <w:rsid w:val="0040739C"/>
    <w:rsid w:val="0041115D"/>
    <w:rsid w:val="00413CFA"/>
    <w:rsid w:val="004143C1"/>
    <w:rsid w:val="00417BF2"/>
    <w:rsid w:val="00421EE4"/>
    <w:rsid w:val="00431AE3"/>
    <w:rsid w:val="00435656"/>
    <w:rsid w:val="00440FC7"/>
    <w:rsid w:val="00442AF9"/>
    <w:rsid w:val="004647AC"/>
    <w:rsid w:val="00481D71"/>
    <w:rsid w:val="00487362"/>
    <w:rsid w:val="004A0DBE"/>
    <w:rsid w:val="004A7D81"/>
    <w:rsid w:val="004B344B"/>
    <w:rsid w:val="004B7283"/>
    <w:rsid w:val="004C14B1"/>
    <w:rsid w:val="004C6424"/>
    <w:rsid w:val="004D223A"/>
    <w:rsid w:val="004D4581"/>
    <w:rsid w:val="004D46C6"/>
    <w:rsid w:val="004E635F"/>
    <w:rsid w:val="004F4CD9"/>
    <w:rsid w:val="004F6AA3"/>
    <w:rsid w:val="004F7C30"/>
    <w:rsid w:val="00505F84"/>
    <w:rsid w:val="00511C77"/>
    <w:rsid w:val="0051404F"/>
    <w:rsid w:val="00523AF7"/>
    <w:rsid w:val="00530A12"/>
    <w:rsid w:val="005379F7"/>
    <w:rsid w:val="00556FFC"/>
    <w:rsid w:val="0055760B"/>
    <w:rsid w:val="00573445"/>
    <w:rsid w:val="00580CD4"/>
    <w:rsid w:val="00584E51"/>
    <w:rsid w:val="00590410"/>
    <w:rsid w:val="0059051D"/>
    <w:rsid w:val="0059317C"/>
    <w:rsid w:val="00595042"/>
    <w:rsid w:val="00595BC5"/>
    <w:rsid w:val="005A614B"/>
    <w:rsid w:val="005B4D77"/>
    <w:rsid w:val="005D2F98"/>
    <w:rsid w:val="005D3BAC"/>
    <w:rsid w:val="005E1D44"/>
    <w:rsid w:val="005F72BF"/>
    <w:rsid w:val="00600893"/>
    <w:rsid w:val="0060227E"/>
    <w:rsid w:val="006108B7"/>
    <w:rsid w:val="006112A0"/>
    <w:rsid w:val="00613BE9"/>
    <w:rsid w:val="006325FC"/>
    <w:rsid w:val="00641423"/>
    <w:rsid w:val="006423CB"/>
    <w:rsid w:val="00654E73"/>
    <w:rsid w:val="00663D73"/>
    <w:rsid w:val="00671D7E"/>
    <w:rsid w:val="00674BC5"/>
    <w:rsid w:val="0068562B"/>
    <w:rsid w:val="00694CA2"/>
    <w:rsid w:val="006A21D1"/>
    <w:rsid w:val="006A286A"/>
    <w:rsid w:val="006A2F72"/>
    <w:rsid w:val="006A3DFC"/>
    <w:rsid w:val="006B009D"/>
    <w:rsid w:val="006B68D3"/>
    <w:rsid w:val="006C0A76"/>
    <w:rsid w:val="006C0B93"/>
    <w:rsid w:val="006C15FF"/>
    <w:rsid w:val="006D7395"/>
    <w:rsid w:val="006D7408"/>
    <w:rsid w:val="006D7A14"/>
    <w:rsid w:val="006E3AB2"/>
    <w:rsid w:val="006E6DBB"/>
    <w:rsid w:val="006F02F8"/>
    <w:rsid w:val="006F21BC"/>
    <w:rsid w:val="006F48C6"/>
    <w:rsid w:val="00704A4A"/>
    <w:rsid w:val="00713603"/>
    <w:rsid w:val="007205CF"/>
    <w:rsid w:val="007267AB"/>
    <w:rsid w:val="00727BF0"/>
    <w:rsid w:val="0073659B"/>
    <w:rsid w:val="00737D82"/>
    <w:rsid w:val="00740938"/>
    <w:rsid w:val="0074208C"/>
    <w:rsid w:val="00755124"/>
    <w:rsid w:val="007565FB"/>
    <w:rsid w:val="007620AB"/>
    <w:rsid w:val="00762281"/>
    <w:rsid w:val="00765109"/>
    <w:rsid w:val="007822FE"/>
    <w:rsid w:val="0078326B"/>
    <w:rsid w:val="00786956"/>
    <w:rsid w:val="007912D6"/>
    <w:rsid w:val="00796156"/>
    <w:rsid w:val="007B36A6"/>
    <w:rsid w:val="007B5DE4"/>
    <w:rsid w:val="007B6841"/>
    <w:rsid w:val="007B6918"/>
    <w:rsid w:val="007C095B"/>
    <w:rsid w:val="007C49D1"/>
    <w:rsid w:val="007C4FA7"/>
    <w:rsid w:val="007C7E93"/>
    <w:rsid w:val="007E4563"/>
    <w:rsid w:val="007E6106"/>
    <w:rsid w:val="007F28AA"/>
    <w:rsid w:val="008048E9"/>
    <w:rsid w:val="00806834"/>
    <w:rsid w:val="00807182"/>
    <w:rsid w:val="008077BF"/>
    <w:rsid w:val="0081339D"/>
    <w:rsid w:val="00815A7A"/>
    <w:rsid w:val="0081640C"/>
    <w:rsid w:val="00816411"/>
    <w:rsid w:val="0081676A"/>
    <w:rsid w:val="00820D6D"/>
    <w:rsid w:val="00821112"/>
    <w:rsid w:val="0083355C"/>
    <w:rsid w:val="008415D5"/>
    <w:rsid w:val="00845EAE"/>
    <w:rsid w:val="00845F53"/>
    <w:rsid w:val="00850CBA"/>
    <w:rsid w:val="00862453"/>
    <w:rsid w:val="0086324F"/>
    <w:rsid w:val="00866735"/>
    <w:rsid w:val="008676BB"/>
    <w:rsid w:val="00872DE2"/>
    <w:rsid w:val="008855C6"/>
    <w:rsid w:val="008944AE"/>
    <w:rsid w:val="008963CC"/>
    <w:rsid w:val="00897913"/>
    <w:rsid w:val="008A4CB0"/>
    <w:rsid w:val="008A59FA"/>
    <w:rsid w:val="008B00A0"/>
    <w:rsid w:val="008C050D"/>
    <w:rsid w:val="008C1698"/>
    <w:rsid w:val="008D3587"/>
    <w:rsid w:val="008D3740"/>
    <w:rsid w:val="008D54F7"/>
    <w:rsid w:val="008D629C"/>
    <w:rsid w:val="008E6857"/>
    <w:rsid w:val="008E6F1F"/>
    <w:rsid w:val="009068B1"/>
    <w:rsid w:val="0091372B"/>
    <w:rsid w:val="00930484"/>
    <w:rsid w:val="00930E73"/>
    <w:rsid w:val="00931D34"/>
    <w:rsid w:val="00935698"/>
    <w:rsid w:val="00946D18"/>
    <w:rsid w:val="009506B6"/>
    <w:rsid w:val="00955065"/>
    <w:rsid w:val="00964B29"/>
    <w:rsid w:val="00965033"/>
    <w:rsid w:val="00974B06"/>
    <w:rsid w:val="00975CC2"/>
    <w:rsid w:val="00981A64"/>
    <w:rsid w:val="00984CEE"/>
    <w:rsid w:val="00995B4C"/>
    <w:rsid w:val="009A44A8"/>
    <w:rsid w:val="009B1984"/>
    <w:rsid w:val="009B2CB6"/>
    <w:rsid w:val="009D02CE"/>
    <w:rsid w:val="009D384A"/>
    <w:rsid w:val="009D7EF6"/>
    <w:rsid w:val="009E211B"/>
    <w:rsid w:val="009E458C"/>
    <w:rsid w:val="009E6C85"/>
    <w:rsid w:val="009F722A"/>
    <w:rsid w:val="00A00A01"/>
    <w:rsid w:val="00A02A64"/>
    <w:rsid w:val="00A06912"/>
    <w:rsid w:val="00A16FAD"/>
    <w:rsid w:val="00A177AF"/>
    <w:rsid w:val="00A21F99"/>
    <w:rsid w:val="00A25117"/>
    <w:rsid w:val="00A33D6D"/>
    <w:rsid w:val="00A34B94"/>
    <w:rsid w:val="00A37216"/>
    <w:rsid w:val="00A4195D"/>
    <w:rsid w:val="00A42424"/>
    <w:rsid w:val="00A45C89"/>
    <w:rsid w:val="00A47C60"/>
    <w:rsid w:val="00A510E6"/>
    <w:rsid w:val="00A52959"/>
    <w:rsid w:val="00A565DF"/>
    <w:rsid w:val="00A56815"/>
    <w:rsid w:val="00A57552"/>
    <w:rsid w:val="00A74061"/>
    <w:rsid w:val="00A749CD"/>
    <w:rsid w:val="00A75A01"/>
    <w:rsid w:val="00A91194"/>
    <w:rsid w:val="00A9440A"/>
    <w:rsid w:val="00A9449D"/>
    <w:rsid w:val="00AA3732"/>
    <w:rsid w:val="00AA7EF6"/>
    <w:rsid w:val="00AB01D8"/>
    <w:rsid w:val="00AC54F0"/>
    <w:rsid w:val="00AC5BA3"/>
    <w:rsid w:val="00AE11CF"/>
    <w:rsid w:val="00AF091A"/>
    <w:rsid w:val="00B03341"/>
    <w:rsid w:val="00B0461F"/>
    <w:rsid w:val="00B1607B"/>
    <w:rsid w:val="00B25EE7"/>
    <w:rsid w:val="00B26884"/>
    <w:rsid w:val="00B402B1"/>
    <w:rsid w:val="00B464A5"/>
    <w:rsid w:val="00B5174D"/>
    <w:rsid w:val="00B51D34"/>
    <w:rsid w:val="00B573EB"/>
    <w:rsid w:val="00B65B8C"/>
    <w:rsid w:val="00B71B24"/>
    <w:rsid w:val="00B76545"/>
    <w:rsid w:val="00B82591"/>
    <w:rsid w:val="00B86A3B"/>
    <w:rsid w:val="00BA389B"/>
    <w:rsid w:val="00BA3934"/>
    <w:rsid w:val="00BA40EE"/>
    <w:rsid w:val="00BA5BB0"/>
    <w:rsid w:val="00BB2A37"/>
    <w:rsid w:val="00BB2C1B"/>
    <w:rsid w:val="00BB46A1"/>
    <w:rsid w:val="00BC1E80"/>
    <w:rsid w:val="00BC26DE"/>
    <w:rsid w:val="00BD119B"/>
    <w:rsid w:val="00BD2252"/>
    <w:rsid w:val="00BE5567"/>
    <w:rsid w:val="00BF4455"/>
    <w:rsid w:val="00C06A8B"/>
    <w:rsid w:val="00C2421F"/>
    <w:rsid w:val="00C26EBF"/>
    <w:rsid w:val="00C32901"/>
    <w:rsid w:val="00C32CBF"/>
    <w:rsid w:val="00C333C6"/>
    <w:rsid w:val="00C34C57"/>
    <w:rsid w:val="00C36A37"/>
    <w:rsid w:val="00C37154"/>
    <w:rsid w:val="00C4048F"/>
    <w:rsid w:val="00C42EA3"/>
    <w:rsid w:val="00C441AA"/>
    <w:rsid w:val="00C44B75"/>
    <w:rsid w:val="00C53F03"/>
    <w:rsid w:val="00C575F1"/>
    <w:rsid w:val="00C60177"/>
    <w:rsid w:val="00C61930"/>
    <w:rsid w:val="00C643B6"/>
    <w:rsid w:val="00C65291"/>
    <w:rsid w:val="00CA05CA"/>
    <w:rsid w:val="00CA2F3D"/>
    <w:rsid w:val="00CA492A"/>
    <w:rsid w:val="00CA55B6"/>
    <w:rsid w:val="00CA6B8C"/>
    <w:rsid w:val="00CB098E"/>
    <w:rsid w:val="00CB1124"/>
    <w:rsid w:val="00CC5BB7"/>
    <w:rsid w:val="00CC7FC6"/>
    <w:rsid w:val="00CD083E"/>
    <w:rsid w:val="00CD3811"/>
    <w:rsid w:val="00CD6104"/>
    <w:rsid w:val="00CD6C66"/>
    <w:rsid w:val="00CE33C0"/>
    <w:rsid w:val="00CE41C3"/>
    <w:rsid w:val="00CF34C4"/>
    <w:rsid w:val="00D00579"/>
    <w:rsid w:val="00D05B34"/>
    <w:rsid w:val="00D07BEA"/>
    <w:rsid w:val="00D10FF9"/>
    <w:rsid w:val="00D12EB5"/>
    <w:rsid w:val="00D13829"/>
    <w:rsid w:val="00D15CF2"/>
    <w:rsid w:val="00D2261A"/>
    <w:rsid w:val="00D27133"/>
    <w:rsid w:val="00D3157E"/>
    <w:rsid w:val="00D338B5"/>
    <w:rsid w:val="00D33A15"/>
    <w:rsid w:val="00D36584"/>
    <w:rsid w:val="00D36F08"/>
    <w:rsid w:val="00D45A98"/>
    <w:rsid w:val="00D477EA"/>
    <w:rsid w:val="00D47C47"/>
    <w:rsid w:val="00D51100"/>
    <w:rsid w:val="00D5793F"/>
    <w:rsid w:val="00D63911"/>
    <w:rsid w:val="00D70148"/>
    <w:rsid w:val="00D77C4E"/>
    <w:rsid w:val="00D82333"/>
    <w:rsid w:val="00D87A89"/>
    <w:rsid w:val="00DA3965"/>
    <w:rsid w:val="00DB505F"/>
    <w:rsid w:val="00DB579D"/>
    <w:rsid w:val="00DC0F73"/>
    <w:rsid w:val="00DC353C"/>
    <w:rsid w:val="00DC381C"/>
    <w:rsid w:val="00DC7CA5"/>
    <w:rsid w:val="00DD56E8"/>
    <w:rsid w:val="00DD7ED8"/>
    <w:rsid w:val="00DE5931"/>
    <w:rsid w:val="00DE6E13"/>
    <w:rsid w:val="00DF2153"/>
    <w:rsid w:val="00DF5BF5"/>
    <w:rsid w:val="00DF7363"/>
    <w:rsid w:val="00E01632"/>
    <w:rsid w:val="00E038AE"/>
    <w:rsid w:val="00E11FBB"/>
    <w:rsid w:val="00E23CD4"/>
    <w:rsid w:val="00E25496"/>
    <w:rsid w:val="00E3737B"/>
    <w:rsid w:val="00E37796"/>
    <w:rsid w:val="00E4172C"/>
    <w:rsid w:val="00E4257B"/>
    <w:rsid w:val="00E44399"/>
    <w:rsid w:val="00E5118F"/>
    <w:rsid w:val="00E512EF"/>
    <w:rsid w:val="00E54B5B"/>
    <w:rsid w:val="00E62AD4"/>
    <w:rsid w:val="00E81A11"/>
    <w:rsid w:val="00E83EB0"/>
    <w:rsid w:val="00E84A12"/>
    <w:rsid w:val="00EA4775"/>
    <w:rsid w:val="00EA7FA2"/>
    <w:rsid w:val="00EB0E8E"/>
    <w:rsid w:val="00EC197D"/>
    <w:rsid w:val="00EC65BE"/>
    <w:rsid w:val="00ED0A4A"/>
    <w:rsid w:val="00EF4AC0"/>
    <w:rsid w:val="00F00D71"/>
    <w:rsid w:val="00F01FBB"/>
    <w:rsid w:val="00F07920"/>
    <w:rsid w:val="00F153D0"/>
    <w:rsid w:val="00F1666A"/>
    <w:rsid w:val="00F3325E"/>
    <w:rsid w:val="00F3461E"/>
    <w:rsid w:val="00F5611A"/>
    <w:rsid w:val="00F60229"/>
    <w:rsid w:val="00F63BE1"/>
    <w:rsid w:val="00F7015E"/>
    <w:rsid w:val="00F77D51"/>
    <w:rsid w:val="00F83678"/>
    <w:rsid w:val="00F85123"/>
    <w:rsid w:val="00F90192"/>
    <w:rsid w:val="00FA2531"/>
    <w:rsid w:val="00FA5040"/>
    <w:rsid w:val="00FB1751"/>
    <w:rsid w:val="00FB36FD"/>
    <w:rsid w:val="00FB5D6F"/>
    <w:rsid w:val="00FB73EC"/>
    <w:rsid w:val="00FC1380"/>
    <w:rsid w:val="00FC3A13"/>
    <w:rsid w:val="00FC6C79"/>
    <w:rsid w:val="00FD1F94"/>
    <w:rsid w:val="00FD472A"/>
    <w:rsid w:val="00FE47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2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BB7"/>
    <w:pPr>
      <w:widowControl w:val="0"/>
      <w:spacing w:line="360" w:lineRule="auto"/>
    </w:pPr>
    <w:rPr>
      <w:rFonts w:ascii="Times New Roman" w:eastAsia="標楷體" w:hAnsi="Times New Roman"/>
    </w:rPr>
  </w:style>
  <w:style w:type="paragraph" w:styleId="1">
    <w:name w:val="heading 1"/>
    <w:basedOn w:val="a"/>
    <w:next w:val="a"/>
    <w:link w:val="10"/>
    <w:uiPriority w:val="9"/>
    <w:qFormat/>
    <w:rsid w:val="002F29F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9"/>
    <w:unhideWhenUsed/>
    <w:qFormat/>
    <w:rsid w:val="002F29F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F29F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229"/>
    <w:pPr>
      <w:tabs>
        <w:tab w:val="center" w:pos="4153"/>
        <w:tab w:val="right" w:pos="8306"/>
      </w:tabs>
      <w:snapToGrid w:val="0"/>
    </w:pPr>
    <w:rPr>
      <w:sz w:val="20"/>
      <w:szCs w:val="20"/>
    </w:rPr>
  </w:style>
  <w:style w:type="character" w:customStyle="1" w:styleId="a4">
    <w:name w:val="頁首 字元"/>
    <w:basedOn w:val="a0"/>
    <w:link w:val="a3"/>
    <w:uiPriority w:val="99"/>
    <w:rsid w:val="00F60229"/>
    <w:rPr>
      <w:rFonts w:ascii="Times New Roman" w:eastAsia="標楷體" w:hAnsi="Times New Roman"/>
      <w:sz w:val="20"/>
      <w:szCs w:val="20"/>
    </w:rPr>
  </w:style>
  <w:style w:type="paragraph" w:styleId="a5">
    <w:name w:val="footer"/>
    <w:basedOn w:val="a"/>
    <w:link w:val="a6"/>
    <w:uiPriority w:val="99"/>
    <w:unhideWhenUsed/>
    <w:rsid w:val="00F60229"/>
    <w:pPr>
      <w:tabs>
        <w:tab w:val="center" w:pos="4153"/>
        <w:tab w:val="right" w:pos="8306"/>
      </w:tabs>
      <w:snapToGrid w:val="0"/>
    </w:pPr>
    <w:rPr>
      <w:sz w:val="20"/>
      <w:szCs w:val="20"/>
    </w:rPr>
  </w:style>
  <w:style w:type="character" w:customStyle="1" w:styleId="a6">
    <w:name w:val="頁尾 字元"/>
    <w:basedOn w:val="a0"/>
    <w:link w:val="a5"/>
    <w:uiPriority w:val="99"/>
    <w:rsid w:val="00F60229"/>
    <w:rPr>
      <w:rFonts w:ascii="Times New Roman" w:eastAsia="標楷體" w:hAnsi="Times New Roman"/>
      <w:sz w:val="20"/>
      <w:szCs w:val="20"/>
    </w:rPr>
  </w:style>
  <w:style w:type="paragraph" w:customStyle="1" w:styleId="11">
    <w:name w:val="標題1"/>
    <w:basedOn w:val="a"/>
    <w:link w:val="12"/>
    <w:qFormat/>
    <w:rsid w:val="000B501E"/>
    <w:pPr>
      <w:jc w:val="center"/>
    </w:pPr>
    <w:rPr>
      <w:b/>
      <w:sz w:val="28"/>
    </w:rPr>
  </w:style>
  <w:style w:type="paragraph" w:customStyle="1" w:styleId="21">
    <w:name w:val="標題2"/>
    <w:basedOn w:val="11"/>
    <w:link w:val="22"/>
    <w:qFormat/>
    <w:rsid w:val="00F60229"/>
  </w:style>
  <w:style w:type="character" w:customStyle="1" w:styleId="12">
    <w:name w:val="標題1 字元"/>
    <w:basedOn w:val="a0"/>
    <w:link w:val="11"/>
    <w:rsid w:val="000B501E"/>
    <w:rPr>
      <w:rFonts w:ascii="Times New Roman" w:eastAsia="標楷體" w:hAnsi="Times New Roman"/>
      <w:b/>
      <w:sz w:val="28"/>
    </w:rPr>
  </w:style>
  <w:style w:type="character" w:customStyle="1" w:styleId="22">
    <w:name w:val="標題2 字元"/>
    <w:basedOn w:val="12"/>
    <w:link w:val="21"/>
    <w:rsid w:val="00F60229"/>
    <w:rPr>
      <w:rFonts w:ascii="Times New Roman" w:eastAsia="標楷體" w:hAnsi="Times New Roman"/>
      <w:b/>
      <w:sz w:val="28"/>
    </w:rPr>
  </w:style>
  <w:style w:type="paragraph" w:styleId="a7">
    <w:name w:val="footnote text"/>
    <w:basedOn w:val="a"/>
    <w:link w:val="a8"/>
    <w:unhideWhenUsed/>
    <w:rsid w:val="00D63911"/>
    <w:pPr>
      <w:snapToGrid w:val="0"/>
    </w:pPr>
    <w:rPr>
      <w:sz w:val="20"/>
      <w:szCs w:val="20"/>
    </w:rPr>
  </w:style>
  <w:style w:type="character" w:customStyle="1" w:styleId="a8">
    <w:name w:val="註腳文字 字元"/>
    <w:basedOn w:val="a0"/>
    <w:link w:val="a7"/>
    <w:rsid w:val="00D63911"/>
    <w:rPr>
      <w:rFonts w:ascii="Times New Roman" w:eastAsia="標楷體" w:hAnsi="Times New Roman"/>
      <w:sz w:val="20"/>
      <w:szCs w:val="20"/>
    </w:rPr>
  </w:style>
  <w:style w:type="character" w:styleId="a9">
    <w:name w:val="footnote reference"/>
    <w:basedOn w:val="a0"/>
    <w:unhideWhenUsed/>
    <w:rsid w:val="00D63911"/>
    <w:rPr>
      <w:vertAlign w:val="superscript"/>
    </w:rPr>
  </w:style>
  <w:style w:type="paragraph" w:styleId="Web">
    <w:name w:val="Normal (Web)"/>
    <w:basedOn w:val="a"/>
    <w:uiPriority w:val="99"/>
    <w:unhideWhenUsed/>
    <w:rsid w:val="00D63911"/>
    <w:pPr>
      <w:widowControl/>
      <w:spacing w:before="100" w:beforeAutospacing="1" w:after="100" w:afterAutospacing="1"/>
    </w:pPr>
    <w:rPr>
      <w:rFonts w:ascii="新細明體" w:eastAsia="新細明體" w:hAnsi="新細明體" w:cs="新細明體"/>
      <w:kern w:val="0"/>
      <w:szCs w:val="24"/>
    </w:rPr>
  </w:style>
  <w:style w:type="paragraph" w:styleId="aa">
    <w:name w:val="Body Text"/>
    <w:basedOn w:val="a"/>
    <w:link w:val="ab"/>
    <w:uiPriority w:val="1"/>
    <w:unhideWhenUsed/>
    <w:qFormat/>
    <w:rsid w:val="00D63911"/>
    <w:pPr>
      <w:spacing w:after="120"/>
    </w:pPr>
  </w:style>
  <w:style w:type="character" w:customStyle="1" w:styleId="ab">
    <w:name w:val="本文 字元"/>
    <w:basedOn w:val="a0"/>
    <w:link w:val="aa"/>
    <w:uiPriority w:val="1"/>
    <w:rsid w:val="00D63911"/>
    <w:rPr>
      <w:rFonts w:ascii="Times New Roman" w:eastAsia="標楷體" w:hAnsi="Times New Roman"/>
    </w:rPr>
  </w:style>
  <w:style w:type="paragraph" w:styleId="ac">
    <w:name w:val="Body Text First Indent"/>
    <w:basedOn w:val="aa"/>
    <w:link w:val="ad"/>
    <w:uiPriority w:val="99"/>
    <w:unhideWhenUsed/>
    <w:rsid w:val="00D63911"/>
    <w:pPr>
      <w:ind w:firstLineChars="100" w:firstLine="210"/>
    </w:pPr>
  </w:style>
  <w:style w:type="character" w:customStyle="1" w:styleId="ad">
    <w:name w:val="本文第一層縮排 字元"/>
    <w:basedOn w:val="ab"/>
    <w:link w:val="ac"/>
    <w:uiPriority w:val="99"/>
    <w:rsid w:val="00D63911"/>
    <w:rPr>
      <w:rFonts w:ascii="Times New Roman" w:eastAsia="標楷體" w:hAnsi="Times New Roman"/>
    </w:rPr>
  </w:style>
  <w:style w:type="character" w:customStyle="1" w:styleId="10">
    <w:name w:val="標題 1 字元"/>
    <w:basedOn w:val="a0"/>
    <w:link w:val="1"/>
    <w:uiPriority w:val="9"/>
    <w:rsid w:val="002F29FA"/>
    <w:rPr>
      <w:rFonts w:asciiTheme="majorHAnsi" w:eastAsiaTheme="majorEastAsia" w:hAnsiTheme="majorHAnsi" w:cstheme="majorBidi"/>
      <w:b/>
      <w:bCs/>
      <w:kern w:val="52"/>
      <w:sz w:val="52"/>
      <w:szCs w:val="52"/>
    </w:rPr>
  </w:style>
  <w:style w:type="paragraph" w:styleId="ae">
    <w:name w:val="TOC Heading"/>
    <w:basedOn w:val="1"/>
    <w:next w:val="a"/>
    <w:uiPriority w:val="39"/>
    <w:unhideWhenUsed/>
    <w:qFormat/>
    <w:rsid w:val="002F29FA"/>
    <w:pPr>
      <w:keepLines/>
      <w:widowControl/>
      <w:spacing w:before="240" w:after="0" w:line="259" w:lineRule="auto"/>
      <w:outlineLvl w:val="9"/>
    </w:pPr>
    <w:rPr>
      <w:b w:val="0"/>
      <w:bCs w:val="0"/>
      <w:color w:val="2F5496" w:themeColor="accent1" w:themeShade="BF"/>
      <w:kern w:val="0"/>
      <w:sz w:val="32"/>
      <w:szCs w:val="32"/>
    </w:rPr>
  </w:style>
  <w:style w:type="character" w:customStyle="1" w:styleId="20">
    <w:name w:val="標題 2 字元"/>
    <w:basedOn w:val="a0"/>
    <w:link w:val="2"/>
    <w:uiPriority w:val="99"/>
    <w:rsid w:val="002F29F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F29FA"/>
    <w:rPr>
      <w:rFonts w:asciiTheme="majorHAnsi" w:eastAsiaTheme="majorEastAsia" w:hAnsiTheme="majorHAnsi" w:cstheme="majorBidi"/>
      <w:b/>
      <w:bCs/>
      <w:sz w:val="36"/>
      <w:szCs w:val="36"/>
    </w:rPr>
  </w:style>
  <w:style w:type="paragraph" w:styleId="13">
    <w:name w:val="toc 1"/>
    <w:basedOn w:val="a"/>
    <w:next w:val="a"/>
    <w:autoRedefine/>
    <w:uiPriority w:val="39"/>
    <w:unhideWhenUsed/>
    <w:rsid w:val="000F1BDC"/>
    <w:pPr>
      <w:tabs>
        <w:tab w:val="right" w:leader="dot" w:pos="8296"/>
      </w:tabs>
      <w:jc w:val="right"/>
    </w:pPr>
  </w:style>
  <w:style w:type="paragraph" w:styleId="23">
    <w:name w:val="toc 2"/>
    <w:basedOn w:val="a"/>
    <w:next w:val="a"/>
    <w:autoRedefine/>
    <w:uiPriority w:val="39"/>
    <w:unhideWhenUsed/>
    <w:rsid w:val="002F29FA"/>
    <w:pPr>
      <w:ind w:leftChars="200" w:left="480"/>
    </w:pPr>
  </w:style>
  <w:style w:type="character" w:styleId="af">
    <w:name w:val="Hyperlink"/>
    <w:basedOn w:val="a0"/>
    <w:uiPriority w:val="99"/>
    <w:unhideWhenUsed/>
    <w:rsid w:val="002F29FA"/>
    <w:rPr>
      <w:color w:val="0563C1" w:themeColor="hyperlink"/>
      <w:u w:val="single"/>
    </w:rPr>
  </w:style>
  <w:style w:type="paragraph" w:styleId="af0">
    <w:name w:val="caption"/>
    <w:basedOn w:val="a"/>
    <w:next w:val="a"/>
    <w:uiPriority w:val="35"/>
    <w:unhideWhenUsed/>
    <w:qFormat/>
    <w:rsid w:val="00A74061"/>
    <w:rPr>
      <w:sz w:val="20"/>
      <w:szCs w:val="20"/>
    </w:rPr>
  </w:style>
  <w:style w:type="paragraph" w:customStyle="1" w:styleId="af1">
    <w:name w:val="圖目錄"/>
    <w:basedOn w:val="a"/>
    <w:link w:val="af2"/>
    <w:qFormat/>
    <w:rsid w:val="00663D73"/>
    <w:pPr>
      <w:ind w:firstLineChars="200" w:firstLine="480"/>
      <w:jc w:val="center"/>
    </w:pPr>
    <w:rPr>
      <w:szCs w:val="24"/>
    </w:rPr>
  </w:style>
  <w:style w:type="paragraph" w:styleId="af3">
    <w:name w:val="table of figures"/>
    <w:basedOn w:val="a"/>
    <w:next w:val="a"/>
    <w:uiPriority w:val="99"/>
    <w:unhideWhenUsed/>
    <w:rsid w:val="00A74061"/>
    <w:pPr>
      <w:ind w:leftChars="400" w:left="400" w:hangingChars="200" w:hanging="200"/>
    </w:pPr>
  </w:style>
  <w:style w:type="character" w:customStyle="1" w:styleId="af2">
    <w:name w:val="圖目錄 字元"/>
    <w:basedOn w:val="a0"/>
    <w:link w:val="af1"/>
    <w:rsid w:val="00663D73"/>
    <w:rPr>
      <w:rFonts w:ascii="Times New Roman" w:eastAsia="標楷體" w:hAnsi="Times New Roman"/>
      <w:szCs w:val="24"/>
    </w:rPr>
  </w:style>
  <w:style w:type="paragraph" w:styleId="af4">
    <w:name w:val="List Paragraph"/>
    <w:basedOn w:val="a"/>
    <w:link w:val="af5"/>
    <w:uiPriority w:val="34"/>
    <w:qFormat/>
    <w:rsid w:val="00DC381C"/>
    <w:pPr>
      <w:ind w:leftChars="200" w:left="480"/>
    </w:pPr>
  </w:style>
  <w:style w:type="character" w:customStyle="1" w:styleId="14">
    <w:name w:val="未解析的提及1"/>
    <w:basedOn w:val="a0"/>
    <w:uiPriority w:val="99"/>
    <w:semiHidden/>
    <w:unhideWhenUsed/>
    <w:rsid w:val="00DC381C"/>
    <w:rPr>
      <w:color w:val="605E5C"/>
      <w:shd w:val="clear" w:color="auto" w:fill="E1DFDD"/>
    </w:rPr>
  </w:style>
  <w:style w:type="character" w:customStyle="1" w:styleId="af5">
    <w:name w:val="清單段落 字元"/>
    <w:basedOn w:val="a0"/>
    <w:link w:val="af4"/>
    <w:uiPriority w:val="34"/>
    <w:rsid w:val="00D33A15"/>
    <w:rPr>
      <w:rFonts w:ascii="Times New Roman" w:eastAsia="標楷體" w:hAnsi="Times New Roman"/>
    </w:rPr>
  </w:style>
  <w:style w:type="character" w:customStyle="1" w:styleId="apple-style-span">
    <w:name w:val="apple-style-span"/>
    <w:basedOn w:val="a0"/>
    <w:rsid w:val="00D33A15"/>
  </w:style>
  <w:style w:type="character" w:styleId="af6">
    <w:name w:val="Emphasis"/>
    <w:basedOn w:val="a0"/>
    <w:uiPriority w:val="20"/>
    <w:qFormat/>
    <w:rsid w:val="00D33A15"/>
    <w:rPr>
      <w:i/>
      <w:iCs/>
    </w:rPr>
  </w:style>
  <w:style w:type="paragraph" w:styleId="HTML">
    <w:name w:val="HTML Preformatted"/>
    <w:basedOn w:val="a"/>
    <w:link w:val="HTML0"/>
    <w:uiPriority w:val="99"/>
    <w:unhideWhenUsed/>
    <w:rsid w:val="00D33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D33A15"/>
    <w:rPr>
      <w:rFonts w:ascii="細明體" w:eastAsia="細明體" w:hAnsi="細明體" w:cs="細明體"/>
      <w:kern w:val="0"/>
      <w:szCs w:val="24"/>
    </w:rPr>
  </w:style>
  <w:style w:type="character" w:styleId="af7">
    <w:name w:val="annotation reference"/>
    <w:basedOn w:val="a0"/>
    <w:uiPriority w:val="99"/>
    <w:semiHidden/>
    <w:unhideWhenUsed/>
    <w:rsid w:val="00D33A15"/>
    <w:rPr>
      <w:sz w:val="18"/>
      <w:szCs w:val="18"/>
    </w:rPr>
  </w:style>
  <w:style w:type="paragraph" w:styleId="af8">
    <w:name w:val="annotation text"/>
    <w:basedOn w:val="a"/>
    <w:link w:val="af9"/>
    <w:uiPriority w:val="99"/>
    <w:unhideWhenUsed/>
    <w:rsid w:val="00D33A15"/>
    <w:pPr>
      <w:spacing w:line="240" w:lineRule="auto"/>
    </w:pPr>
    <w:rPr>
      <w:rFonts w:asciiTheme="minorHAnsi" w:eastAsiaTheme="minorEastAsia" w:hAnsiTheme="minorHAnsi"/>
    </w:rPr>
  </w:style>
  <w:style w:type="character" w:customStyle="1" w:styleId="af9">
    <w:name w:val="註解文字 字元"/>
    <w:basedOn w:val="a0"/>
    <w:link w:val="af8"/>
    <w:uiPriority w:val="99"/>
    <w:rsid w:val="00D33A15"/>
  </w:style>
  <w:style w:type="paragraph" w:styleId="afa">
    <w:name w:val="annotation subject"/>
    <w:basedOn w:val="af8"/>
    <w:next w:val="af8"/>
    <w:link w:val="afb"/>
    <w:uiPriority w:val="99"/>
    <w:semiHidden/>
    <w:unhideWhenUsed/>
    <w:rsid w:val="00D33A15"/>
    <w:rPr>
      <w:b/>
      <w:bCs/>
    </w:rPr>
  </w:style>
  <w:style w:type="character" w:customStyle="1" w:styleId="afb">
    <w:name w:val="註解主旨 字元"/>
    <w:basedOn w:val="af9"/>
    <w:link w:val="afa"/>
    <w:uiPriority w:val="99"/>
    <w:semiHidden/>
    <w:rsid w:val="00D33A15"/>
    <w:rPr>
      <w:b/>
      <w:bCs/>
    </w:rPr>
  </w:style>
  <w:style w:type="paragraph" w:styleId="afc">
    <w:name w:val="Balloon Text"/>
    <w:basedOn w:val="a"/>
    <w:link w:val="afd"/>
    <w:uiPriority w:val="99"/>
    <w:semiHidden/>
    <w:unhideWhenUsed/>
    <w:rsid w:val="00D33A15"/>
    <w:pPr>
      <w:spacing w:line="240" w:lineRule="auto"/>
    </w:pPr>
    <w:rPr>
      <w:rFonts w:asciiTheme="majorHAnsi" w:eastAsiaTheme="majorEastAsia" w:hAnsiTheme="majorHAnsi" w:cstheme="majorBidi"/>
      <w:sz w:val="18"/>
      <w:szCs w:val="18"/>
    </w:rPr>
  </w:style>
  <w:style w:type="character" w:customStyle="1" w:styleId="afd">
    <w:name w:val="註解方塊文字 字元"/>
    <w:basedOn w:val="a0"/>
    <w:link w:val="afc"/>
    <w:uiPriority w:val="99"/>
    <w:semiHidden/>
    <w:rsid w:val="00D33A15"/>
    <w:rPr>
      <w:rFonts w:asciiTheme="majorHAnsi" w:eastAsiaTheme="majorEastAsia" w:hAnsiTheme="majorHAnsi" w:cstheme="majorBidi"/>
      <w:sz w:val="18"/>
      <w:szCs w:val="18"/>
    </w:rPr>
  </w:style>
  <w:style w:type="paragraph" w:styleId="afe">
    <w:name w:val="No Spacing"/>
    <w:link w:val="aff"/>
    <w:uiPriority w:val="1"/>
    <w:qFormat/>
    <w:rsid w:val="00D33A15"/>
    <w:pPr>
      <w:widowControl w:val="0"/>
    </w:pPr>
  </w:style>
  <w:style w:type="character" w:customStyle="1" w:styleId="aff">
    <w:name w:val="無間距 字元"/>
    <w:link w:val="afe"/>
    <w:uiPriority w:val="1"/>
    <w:rsid w:val="00D33A15"/>
  </w:style>
  <w:style w:type="paragraph" w:styleId="aff0">
    <w:name w:val="endnote text"/>
    <w:basedOn w:val="a"/>
    <w:link w:val="aff1"/>
    <w:uiPriority w:val="99"/>
    <w:semiHidden/>
    <w:unhideWhenUsed/>
    <w:rsid w:val="00D33A15"/>
    <w:pPr>
      <w:widowControl/>
      <w:snapToGrid w:val="0"/>
      <w:spacing w:line="240" w:lineRule="auto"/>
    </w:pPr>
    <w:rPr>
      <w:rFonts w:ascii="新細明體" w:eastAsia="新細明體" w:hAnsi="新細明體" w:cs="新細明體"/>
      <w:kern w:val="0"/>
      <w:szCs w:val="24"/>
    </w:rPr>
  </w:style>
  <w:style w:type="character" w:customStyle="1" w:styleId="aff1">
    <w:name w:val="章節附註文字 字元"/>
    <w:basedOn w:val="a0"/>
    <w:link w:val="aff0"/>
    <w:uiPriority w:val="99"/>
    <w:semiHidden/>
    <w:rsid w:val="00D33A15"/>
    <w:rPr>
      <w:rFonts w:ascii="新細明體" w:eastAsia="新細明體" w:hAnsi="新細明體" w:cs="新細明體"/>
      <w:kern w:val="0"/>
      <w:szCs w:val="24"/>
    </w:rPr>
  </w:style>
  <w:style w:type="character" w:styleId="aff2">
    <w:name w:val="endnote reference"/>
    <w:basedOn w:val="a0"/>
    <w:uiPriority w:val="99"/>
    <w:semiHidden/>
    <w:unhideWhenUsed/>
    <w:rsid w:val="00D33A15"/>
    <w:rPr>
      <w:vertAlign w:val="superscript"/>
    </w:rPr>
  </w:style>
  <w:style w:type="table" w:styleId="aff3">
    <w:name w:val="Table Grid"/>
    <w:basedOn w:val="a1"/>
    <w:uiPriority w:val="39"/>
    <w:rsid w:val="00D33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itle"/>
    <w:basedOn w:val="a"/>
    <w:next w:val="a"/>
    <w:link w:val="aff5"/>
    <w:uiPriority w:val="10"/>
    <w:qFormat/>
    <w:rsid w:val="00D33A15"/>
    <w:pPr>
      <w:spacing w:before="240" w:after="60" w:line="240" w:lineRule="auto"/>
      <w:jc w:val="center"/>
      <w:outlineLvl w:val="0"/>
    </w:pPr>
    <w:rPr>
      <w:rFonts w:asciiTheme="majorHAnsi" w:eastAsia="新細明體" w:hAnsiTheme="majorHAnsi" w:cstheme="majorBidi"/>
      <w:b/>
      <w:bCs/>
      <w:sz w:val="32"/>
      <w:szCs w:val="32"/>
    </w:rPr>
  </w:style>
  <w:style w:type="character" w:customStyle="1" w:styleId="aff5">
    <w:name w:val="標題 字元"/>
    <w:basedOn w:val="a0"/>
    <w:link w:val="aff4"/>
    <w:uiPriority w:val="10"/>
    <w:rsid w:val="00D33A15"/>
    <w:rPr>
      <w:rFonts w:asciiTheme="majorHAnsi" w:eastAsia="新細明體" w:hAnsiTheme="majorHAnsi" w:cstheme="majorBidi"/>
      <w:b/>
      <w:bCs/>
      <w:sz w:val="32"/>
      <w:szCs w:val="32"/>
    </w:rPr>
  </w:style>
  <w:style w:type="character" w:customStyle="1" w:styleId="apple-converted-space">
    <w:name w:val="apple-converted-space"/>
    <w:basedOn w:val="a0"/>
    <w:rsid w:val="00D33A15"/>
  </w:style>
  <w:style w:type="paragraph" w:styleId="aff6">
    <w:name w:val="Subtitle"/>
    <w:basedOn w:val="a"/>
    <w:next w:val="a"/>
    <w:link w:val="aff7"/>
    <w:uiPriority w:val="11"/>
    <w:qFormat/>
    <w:rsid w:val="00D33A15"/>
    <w:pPr>
      <w:spacing w:after="60" w:line="240" w:lineRule="auto"/>
      <w:jc w:val="center"/>
      <w:outlineLvl w:val="1"/>
    </w:pPr>
    <w:rPr>
      <w:rFonts w:asciiTheme="majorHAnsi" w:eastAsia="新細明體" w:hAnsiTheme="majorHAnsi" w:cstheme="majorBidi"/>
      <w:i/>
      <w:iCs/>
      <w:szCs w:val="24"/>
    </w:rPr>
  </w:style>
  <w:style w:type="character" w:customStyle="1" w:styleId="aff7">
    <w:name w:val="副標題 字元"/>
    <w:basedOn w:val="a0"/>
    <w:link w:val="aff6"/>
    <w:uiPriority w:val="11"/>
    <w:rsid w:val="00D33A15"/>
    <w:rPr>
      <w:rFonts w:asciiTheme="majorHAnsi" w:eastAsia="新細明體" w:hAnsiTheme="majorHAnsi" w:cstheme="majorBidi"/>
      <w:i/>
      <w:iCs/>
      <w:szCs w:val="24"/>
    </w:rPr>
  </w:style>
  <w:style w:type="paragraph" w:customStyle="1" w:styleId="Default">
    <w:name w:val="Default"/>
    <w:link w:val="Default0"/>
    <w:rsid w:val="00D33A15"/>
    <w:pPr>
      <w:widowControl w:val="0"/>
      <w:suppressAutoHyphens/>
      <w:autoSpaceDE w:val="0"/>
    </w:pPr>
    <w:rPr>
      <w:rFonts w:ascii="標楷體" w:eastAsia="標楷體" w:hAnsi="標楷體" w:cs="標楷體"/>
      <w:color w:val="000000"/>
      <w:kern w:val="0"/>
      <w:szCs w:val="24"/>
      <w:lang w:eastAsia="ar-SA"/>
    </w:rPr>
  </w:style>
  <w:style w:type="character" w:customStyle="1" w:styleId="Default0">
    <w:name w:val="Default 字元"/>
    <w:basedOn w:val="a0"/>
    <w:link w:val="Default"/>
    <w:rsid w:val="00D33A15"/>
    <w:rPr>
      <w:rFonts w:ascii="標楷體" w:eastAsia="標楷體" w:hAnsi="標楷體" w:cs="標楷體"/>
      <w:color w:val="000000"/>
      <w:kern w:val="0"/>
      <w:szCs w:val="24"/>
      <w:lang w:eastAsia="ar-SA"/>
    </w:rPr>
  </w:style>
  <w:style w:type="character" w:customStyle="1" w:styleId="commentbody">
    <w:name w:val="commentbody"/>
    <w:basedOn w:val="a0"/>
    <w:rsid w:val="00D33A15"/>
  </w:style>
  <w:style w:type="character" w:customStyle="1" w:styleId="aff8">
    <w:name w:val="日期 字元"/>
    <w:basedOn w:val="a0"/>
    <w:link w:val="aff9"/>
    <w:rsid w:val="00D33A15"/>
  </w:style>
  <w:style w:type="paragraph" w:styleId="aff9">
    <w:name w:val="Date"/>
    <w:basedOn w:val="a"/>
    <w:next w:val="a"/>
    <w:link w:val="aff8"/>
    <w:unhideWhenUsed/>
    <w:rsid w:val="00D33A15"/>
    <w:pPr>
      <w:spacing w:line="240" w:lineRule="auto"/>
      <w:jc w:val="right"/>
    </w:pPr>
    <w:rPr>
      <w:rFonts w:asciiTheme="minorHAnsi" w:eastAsiaTheme="minorEastAsia" w:hAnsiTheme="minorHAnsi"/>
    </w:rPr>
  </w:style>
  <w:style w:type="character" w:customStyle="1" w:styleId="15">
    <w:name w:val="日期 字元1"/>
    <w:basedOn w:val="a0"/>
    <w:uiPriority w:val="99"/>
    <w:semiHidden/>
    <w:rsid w:val="00D33A15"/>
    <w:rPr>
      <w:rFonts w:ascii="Times New Roman" w:eastAsia="標楷體" w:hAnsi="Times New Roman"/>
    </w:rPr>
  </w:style>
  <w:style w:type="character" w:customStyle="1" w:styleId="titleauthoretc">
    <w:name w:val="titleauthoretc"/>
    <w:basedOn w:val="a0"/>
    <w:rsid w:val="00D33A15"/>
  </w:style>
  <w:style w:type="character" w:customStyle="1" w:styleId="watch-title">
    <w:name w:val="watch-title"/>
    <w:basedOn w:val="a0"/>
    <w:rsid w:val="00D33A15"/>
  </w:style>
  <w:style w:type="paragraph" w:customStyle="1" w:styleId="affa">
    <w:name w:val="字元 字元 字元 字元 字元 字元 字元 字元 字元 字元 字元 字元 字元 字元 字元 字元 字元 字元 字元 字元 字元 字元 字元 字元 字元 字元 字元 字元 字元"/>
    <w:basedOn w:val="a"/>
    <w:rsid w:val="00D33A15"/>
    <w:pPr>
      <w:widowControl/>
      <w:spacing w:after="160" w:line="240" w:lineRule="exact"/>
    </w:pPr>
    <w:rPr>
      <w:rFonts w:ascii="Verdana" w:eastAsia="Times New Roman" w:hAnsi="Verdana" w:cs="Times New Roman"/>
      <w:kern w:val="0"/>
      <w:sz w:val="20"/>
      <w:szCs w:val="20"/>
      <w:lang w:eastAsia="en-US"/>
    </w:rPr>
  </w:style>
  <w:style w:type="character" w:customStyle="1" w:styleId="toctoggle">
    <w:name w:val="toctoggle"/>
    <w:basedOn w:val="a0"/>
    <w:uiPriority w:val="99"/>
    <w:rsid w:val="00D33A15"/>
    <w:rPr>
      <w:rFonts w:cs="Times New Roman"/>
    </w:rPr>
  </w:style>
  <w:style w:type="character" w:customStyle="1" w:styleId="tocnumber">
    <w:name w:val="tocnumber"/>
    <w:basedOn w:val="a0"/>
    <w:uiPriority w:val="99"/>
    <w:rsid w:val="00D33A15"/>
    <w:rPr>
      <w:rFonts w:cs="Times New Roman"/>
    </w:rPr>
  </w:style>
  <w:style w:type="character" w:customStyle="1" w:styleId="toctext">
    <w:name w:val="toctext"/>
    <w:basedOn w:val="a0"/>
    <w:uiPriority w:val="99"/>
    <w:rsid w:val="00D33A15"/>
    <w:rPr>
      <w:rFonts w:cs="Times New Roman"/>
    </w:rPr>
  </w:style>
  <w:style w:type="character" w:styleId="affb">
    <w:name w:val="Strong"/>
    <w:basedOn w:val="a0"/>
    <w:uiPriority w:val="99"/>
    <w:qFormat/>
    <w:rsid w:val="00D33A15"/>
    <w:rPr>
      <w:rFonts w:cs="Times New Roman"/>
      <w:b/>
      <w:bCs/>
    </w:rPr>
  </w:style>
  <w:style w:type="character" w:customStyle="1" w:styleId="style12">
    <w:name w:val="style12"/>
    <w:basedOn w:val="a0"/>
    <w:rsid w:val="00D33A15"/>
  </w:style>
  <w:style w:type="paragraph" w:customStyle="1" w:styleId="msolistparagraph0">
    <w:name w:val="msolistparagraph"/>
    <w:basedOn w:val="a"/>
    <w:rsid w:val="00D33A15"/>
    <w:pPr>
      <w:spacing w:line="240" w:lineRule="auto"/>
      <w:ind w:leftChars="200" w:left="480"/>
    </w:pPr>
    <w:rPr>
      <w:rFonts w:ascii="Calibri" w:eastAsia="新細明體" w:hAnsi="Calibri" w:cs="Times New Roman"/>
    </w:rPr>
  </w:style>
  <w:style w:type="paragraph" w:customStyle="1" w:styleId="CM3">
    <w:name w:val="CM3"/>
    <w:basedOn w:val="a"/>
    <w:next w:val="a"/>
    <w:rsid w:val="00D33A15"/>
    <w:pPr>
      <w:widowControl/>
      <w:autoSpaceDE w:val="0"/>
      <w:jc w:val="both"/>
    </w:pPr>
    <w:rPr>
      <w:rFonts w:ascii="標楷體" w:hAnsi="標楷體" w:cs="Times New Roman"/>
      <w:kern w:val="1"/>
      <w:szCs w:val="20"/>
      <w:lang w:eastAsia="en-US" w:bidi="en-US"/>
    </w:rPr>
  </w:style>
  <w:style w:type="character" w:styleId="affc">
    <w:name w:val="page number"/>
    <w:basedOn w:val="a0"/>
    <w:rsid w:val="00D33A15"/>
  </w:style>
  <w:style w:type="paragraph" w:customStyle="1" w:styleId="16">
    <w:name w:val="清單段落1"/>
    <w:basedOn w:val="a"/>
    <w:rsid w:val="00D33A15"/>
    <w:pPr>
      <w:spacing w:line="240" w:lineRule="auto"/>
      <w:ind w:leftChars="200" w:left="480"/>
    </w:pPr>
    <w:rPr>
      <w:rFonts w:eastAsia="新細明體" w:cs="Times New Roman"/>
      <w:szCs w:val="24"/>
    </w:rPr>
  </w:style>
  <w:style w:type="character" w:customStyle="1" w:styleId="hit">
    <w:name w:val="hit"/>
    <w:basedOn w:val="a0"/>
    <w:rsid w:val="00D33A15"/>
    <w:rPr>
      <w:shd w:val="clear" w:color="auto" w:fill="FFFF99"/>
    </w:rPr>
  </w:style>
  <w:style w:type="paragraph" w:customStyle="1" w:styleId="affd">
    <w:name w:val="內文 + 標楷體"/>
    <w:aliases w:val="套用前:  12 pt,行距:  2 倍行高,左 3.26 字元,第一行:  2.04 字元"/>
    <w:basedOn w:val="13"/>
    <w:link w:val="affe"/>
    <w:rsid w:val="00D33A15"/>
    <w:pPr>
      <w:tabs>
        <w:tab w:val="right" w:leader="dot" w:pos="8630"/>
      </w:tabs>
      <w:spacing w:line="480" w:lineRule="auto"/>
    </w:pPr>
    <w:rPr>
      <w:rFonts w:ascii="標楷體" w:hAnsi="標楷體" w:cs="DFKaiShu-SB-Estd-BF"/>
      <w:noProof/>
      <w:kern w:val="0"/>
      <w:sz w:val="28"/>
      <w:szCs w:val="28"/>
    </w:rPr>
  </w:style>
  <w:style w:type="character" w:customStyle="1" w:styleId="affe">
    <w:name w:val="內文 + 標楷體 字元"/>
    <w:aliases w:val="套用前:  12 pt 字元,行距:  2 倍行高 字元,左 3.26 字元 字元,第一行:  2.04 字元 字元"/>
    <w:basedOn w:val="af9"/>
    <w:link w:val="affd"/>
    <w:rsid w:val="00D33A15"/>
    <w:rPr>
      <w:rFonts w:ascii="標楷體" w:eastAsia="標楷體" w:hAnsi="標楷體" w:cs="DFKaiShu-SB-Estd-BF"/>
      <w:noProof/>
      <w:kern w:val="0"/>
      <w:sz w:val="28"/>
      <w:szCs w:val="28"/>
    </w:rPr>
  </w:style>
  <w:style w:type="paragraph" w:styleId="31">
    <w:name w:val="toc 3"/>
    <w:basedOn w:val="a"/>
    <w:next w:val="a"/>
    <w:autoRedefine/>
    <w:uiPriority w:val="39"/>
    <w:unhideWhenUsed/>
    <w:rsid w:val="00D33A15"/>
    <w:pPr>
      <w:spacing w:line="240" w:lineRule="auto"/>
      <w:ind w:leftChars="400" w:left="960"/>
    </w:pPr>
    <w:rPr>
      <w:rFonts w:asciiTheme="minorHAnsi" w:eastAsiaTheme="minorEastAsia" w:hAnsiTheme="minorHAnsi"/>
    </w:rPr>
  </w:style>
  <w:style w:type="paragraph" w:customStyle="1" w:styleId="24">
    <w:name w:val="清單段落2"/>
    <w:basedOn w:val="a"/>
    <w:rsid w:val="00D33A15"/>
    <w:pPr>
      <w:spacing w:line="240" w:lineRule="auto"/>
      <w:ind w:leftChars="200" w:left="480"/>
    </w:pPr>
    <w:rPr>
      <w:rFonts w:eastAsia="新細明體" w:cs="Times New Roman"/>
      <w:szCs w:val="24"/>
    </w:rPr>
  </w:style>
  <w:style w:type="paragraph" w:customStyle="1" w:styleId="afff">
    <w:name w:val="圖"/>
    <w:basedOn w:val="a"/>
    <w:link w:val="afff0"/>
    <w:qFormat/>
    <w:rsid w:val="00D33A15"/>
    <w:pPr>
      <w:spacing w:line="480" w:lineRule="auto"/>
      <w:jc w:val="center"/>
    </w:pPr>
    <w:rPr>
      <w:rFonts w:ascii="標楷體" w:hAnsi="標楷體" w:cs="Times New Roman"/>
      <w:szCs w:val="24"/>
    </w:rPr>
  </w:style>
  <w:style w:type="character" w:customStyle="1" w:styleId="afff0">
    <w:name w:val="圖 字元"/>
    <w:basedOn w:val="a0"/>
    <w:link w:val="afff"/>
    <w:rsid w:val="00D33A15"/>
    <w:rPr>
      <w:rFonts w:ascii="標楷體" w:eastAsia="標楷體" w:hAnsi="標楷體" w:cs="Times New Roman"/>
      <w:szCs w:val="24"/>
    </w:rPr>
  </w:style>
  <w:style w:type="paragraph" w:customStyle="1" w:styleId="afff1">
    <w:name w:val="表"/>
    <w:basedOn w:val="a"/>
    <w:qFormat/>
    <w:rsid w:val="00D33A15"/>
    <w:pPr>
      <w:spacing w:line="240" w:lineRule="auto"/>
      <w:jc w:val="center"/>
    </w:pPr>
    <w:rPr>
      <w:rFonts w:ascii="標楷體" w:hAnsi="標楷體" w:cs="Times New Roman"/>
      <w:sz w:val="20"/>
      <w:szCs w:val="20"/>
    </w:rPr>
  </w:style>
  <w:style w:type="character" w:styleId="afff2">
    <w:name w:val="Placeholder Text"/>
    <w:basedOn w:val="a0"/>
    <w:uiPriority w:val="99"/>
    <w:semiHidden/>
    <w:rsid w:val="00D33A15"/>
    <w:rPr>
      <w:color w:val="808080"/>
    </w:rPr>
  </w:style>
  <w:style w:type="character" w:customStyle="1" w:styleId="shorttext">
    <w:name w:val="short_text"/>
    <w:uiPriority w:val="99"/>
    <w:rsid w:val="00D33A15"/>
  </w:style>
  <w:style w:type="paragraph" w:customStyle="1" w:styleId="afff3">
    <w:name w:val="表目錄"/>
    <w:basedOn w:val="af1"/>
    <w:link w:val="afff4"/>
    <w:qFormat/>
    <w:rsid w:val="00BC1E80"/>
  </w:style>
  <w:style w:type="character" w:customStyle="1" w:styleId="afff4">
    <w:name w:val="表目錄 字元"/>
    <w:basedOn w:val="af2"/>
    <w:link w:val="afff3"/>
    <w:rsid w:val="00BC1E80"/>
    <w:rPr>
      <w:rFonts w:ascii="Times New Roman" w:eastAsia="標楷體" w:hAnsi="Times New Roman"/>
      <w:szCs w:val="24"/>
    </w:rPr>
  </w:style>
  <w:style w:type="character" w:customStyle="1" w:styleId="UnresolvedMention">
    <w:name w:val="Unresolved Mention"/>
    <w:basedOn w:val="a0"/>
    <w:uiPriority w:val="99"/>
    <w:semiHidden/>
    <w:unhideWhenUsed/>
    <w:rsid w:val="00CD6104"/>
    <w:rPr>
      <w:color w:val="605E5C"/>
      <w:shd w:val="clear" w:color="auto" w:fill="E1DFDD"/>
    </w:rPr>
  </w:style>
  <w:style w:type="paragraph" w:customStyle="1" w:styleId="afff5">
    <w:name w:val="目錄前幾個"/>
    <w:basedOn w:val="a"/>
    <w:link w:val="afff6"/>
    <w:qFormat/>
    <w:rsid w:val="000F1BDC"/>
    <w:pPr>
      <w:widowControl/>
      <w:jc w:val="center"/>
    </w:pPr>
    <w:rPr>
      <w:b/>
      <w:bCs/>
      <w:sz w:val="36"/>
      <w:szCs w:val="32"/>
    </w:rPr>
  </w:style>
  <w:style w:type="character" w:customStyle="1" w:styleId="afff6">
    <w:name w:val="目錄前幾個 字元"/>
    <w:basedOn w:val="a0"/>
    <w:link w:val="afff5"/>
    <w:rsid w:val="000F1BDC"/>
    <w:rPr>
      <w:rFonts w:ascii="Times New Roman" w:eastAsia="標楷體" w:hAnsi="Times New Roman"/>
      <w:b/>
      <w:bCs/>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BB7"/>
    <w:pPr>
      <w:widowControl w:val="0"/>
      <w:spacing w:line="360" w:lineRule="auto"/>
    </w:pPr>
    <w:rPr>
      <w:rFonts w:ascii="Times New Roman" w:eastAsia="標楷體" w:hAnsi="Times New Roman"/>
    </w:rPr>
  </w:style>
  <w:style w:type="paragraph" w:styleId="1">
    <w:name w:val="heading 1"/>
    <w:basedOn w:val="a"/>
    <w:next w:val="a"/>
    <w:link w:val="10"/>
    <w:uiPriority w:val="9"/>
    <w:qFormat/>
    <w:rsid w:val="002F29F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9"/>
    <w:unhideWhenUsed/>
    <w:qFormat/>
    <w:rsid w:val="002F29F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F29F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229"/>
    <w:pPr>
      <w:tabs>
        <w:tab w:val="center" w:pos="4153"/>
        <w:tab w:val="right" w:pos="8306"/>
      </w:tabs>
      <w:snapToGrid w:val="0"/>
    </w:pPr>
    <w:rPr>
      <w:sz w:val="20"/>
      <w:szCs w:val="20"/>
    </w:rPr>
  </w:style>
  <w:style w:type="character" w:customStyle="1" w:styleId="a4">
    <w:name w:val="頁首 字元"/>
    <w:basedOn w:val="a0"/>
    <w:link w:val="a3"/>
    <w:uiPriority w:val="99"/>
    <w:rsid w:val="00F60229"/>
    <w:rPr>
      <w:rFonts w:ascii="Times New Roman" w:eastAsia="標楷體" w:hAnsi="Times New Roman"/>
      <w:sz w:val="20"/>
      <w:szCs w:val="20"/>
    </w:rPr>
  </w:style>
  <w:style w:type="paragraph" w:styleId="a5">
    <w:name w:val="footer"/>
    <w:basedOn w:val="a"/>
    <w:link w:val="a6"/>
    <w:uiPriority w:val="99"/>
    <w:unhideWhenUsed/>
    <w:rsid w:val="00F60229"/>
    <w:pPr>
      <w:tabs>
        <w:tab w:val="center" w:pos="4153"/>
        <w:tab w:val="right" w:pos="8306"/>
      </w:tabs>
      <w:snapToGrid w:val="0"/>
    </w:pPr>
    <w:rPr>
      <w:sz w:val="20"/>
      <w:szCs w:val="20"/>
    </w:rPr>
  </w:style>
  <w:style w:type="character" w:customStyle="1" w:styleId="a6">
    <w:name w:val="頁尾 字元"/>
    <w:basedOn w:val="a0"/>
    <w:link w:val="a5"/>
    <w:uiPriority w:val="99"/>
    <w:rsid w:val="00F60229"/>
    <w:rPr>
      <w:rFonts w:ascii="Times New Roman" w:eastAsia="標楷體" w:hAnsi="Times New Roman"/>
      <w:sz w:val="20"/>
      <w:szCs w:val="20"/>
    </w:rPr>
  </w:style>
  <w:style w:type="paragraph" w:customStyle="1" w:styleId="11">
    <w:name w:val="標題1"/>
    <w:basedOn w:val="a"/>
    <w:link w:val="12"/>
    <w:qFormat/>
    <w:rsid w:val="000B501E"/>
    <w:pPr>
      <w:jc w:val="center"/>
    </w:pPr>
    <w:rPr>
      <w:b/>
      <w:sz w:val="28"/>
    </w:rPr>
  </w:style>
  <w:style w:type="paragraph" w:customStyle="1" w:styleId="21">
    <w:name w:val="標題2"/>
    <w:basedOn w:val="11"/>
    <w:link w:val="22"/>
    <w:qFormat/>
    <w:rsid w:val="00F60229"/>
  </w:style>
  <w:style w:type="character" w:customStyle="1" w:styleId="12">
    <w:name w:val="標題1 字元"/>
    <w:basedOn w:val="a0"/>
    <w:link w:val="11"/>
    <w:rsid w:val="000B501E"/>
    <w:rPr>
      <w:rFonts w:ascii="Times New Roman" w:eastAsia="標楷體" w:hAnsi="Times New Roman"/>
      <w:b/>
      <w:sz w:val="28"/>
    </w:rPr>
  </w:style>
  <w:style w:type="character" w:customStyle="1" w:styleId="22">
    <w:name w:val="標題2 字元"/>
    <w:basedOn w:val="12"/>
    <w:link w:val="21"/>
    <w:rsid w:val="00F60229"/>
    <w:rPr>
      <w:rFonts w:ascii="Times New Roman" w:eastAsia="標楷體" w:hAnsi="Times New Roman"/>
      <w:b/>
      <w:sz w:val="28"/>
    </w:rPr>
  </w:style>
  <w:style w:type="paragraph" w:styleId="a7">
    <w:name w:val="footnote text"/>
    <w:basedOn w:val="a"/>
    <w:link w:val="a8"/>
    <w:unhideWhenUsed/>
    <w:rsid w:val="00D63911"/>
    <w:pPr>
      <w:snapToGrid w:val="0"/>
    </w:pPr>
    <w:rPr>
      <w:sz w:val="20"/>
      <w:szCs w:val="20"/>
    </w:rPr>
  </w:style>
  <w:style w:type="character" w:customStyle="1" w:styleId="a8">
    <w:name w:val="註腳文字 字元"/>
    <w:basedOn w:val="a0"/>
    <w:link w:val="a7"/>
    <w:rsid w:val="00D63911"/>
    <w:rPr>
      <w:rFonts w:ascii="Times New Roman" w:eastAsia="標楷體" w:hAnsi="Times New Roman"/>
      <w:sz w:val="20"/>
      <w:szCs w:val="20"/>
    </w:rPr>
  </w:style>
  <w:style w:type="character" w:styleId="a9">
    <w:name w:val="footnote reference"/>
    <w:basedOn w:val="a0"/>
    <w:unhideWhenUsed/>
    <w:rsid w:val="00D63911"/>
    <w:rPr>
      <w:vertAlign w:val="superscript"/>
    </w:rPr>
  </w:style>
  <w:style w:type="paragraph" w:styleId="Web">
    <w:name w:val="Normal (Web)"/>
    <w:basedOn w:val="a"/>
    <w:uiPriority w:val="99"/>
    <w:unhideWhenUsed/>
    <w:rsid w:val="00D63911"/>
    <w:pPr>
      <w:widowControl/>
      <w:spacing w:before="100" w:beforeAutospacing="1" w:after="100" w:afterAutospacing="1"/>
    </w:pPr>
    <w:rPr>
      <w:rFonts w:ascii="新細明體" w:eastAsia="新細明體" w:hAnsi="新細明體" w:cs="新細明體"/>
      <w:kern w:val="0"/>
      <w:szCs w:val="24"/>
    </w:rPr>
  </w:style>
  <w:style w:type="paragraph" w:styleId="aa">
    <w:name w:val="Body Text"/>
    <w:basedOn w:val="a"/>
    <w:link w:val="ab"/>
    <w:uiPriority w:val="1"/>
    <w:unhideWhenUsed/>
    <w:qFormat/>
    <w:rsid w:val="00D63911"/>
    <w:pPr>
      <w:spacing w:after="120"/>
    </w:pPr>
  </w:style>
  <w:style w:type="character" w:customStyle="1" w:styleId="ab">
    <w:name w:val="本文 字元"/>
    <w:basedOn w:val="a0"/>
    <w:link w:val="aa"/>
    <w:uiPriority w:val="1"/>
    <w:rsid w:val="00D63911"/>
    <w:rPr>
      <w:rFonts w:ascii="Times New Roman" w:eastAsia="標楷體" w:hAnsi="Times New Roman"/>
    </w:rPr>
  </w:style>
  <w:style w:type="paragraph" w:styleId="ac">
    <w:name w:val="Body Text First Indent"/>
    <w:basedOn w:val="aa"/>
    <w:link w:val="ad"/>
    <w:uiPriority w:val="99"/>
    <w:unhideWhenUsed/>
    <w:rsid w:val="00D63911"/>
    <w:pPr>
      <w:ind w:firstLineChars="100" w:firstLine="210"/>
    </w:pPr>
  </w:style>
  <w:style w:type="character" w:customStyle="1" w:styleId="ad">
    <w:name w:val="本文第一層縮排 字元"/>
    <w:basedOn w:val="ab"/>
    <w:link w:val="ac"/>
    <w:uiPriority w:val="99"/>
    <w:rsid w:val="00D63911"/>
    <w:rPr>
      <w:rFonts w:ascii="Times New Roman" w:eastAsia="標楷體" w:hAnsi="Times New Roman"/>
    </w:rPr>
  </w:style>
  <w:style w:type="character" w:customStyle="1" w:styleId="10">
    <w:name w:val="標題 1 字元"/>
    <w:basedOn w:val="a0"/>
    <w:link w:val="1"/>
    <w:uiPriority w:val="9"/>
    <w:rsid w:val="002F29FA"/>
    <w:rPr>
      <w:rFonts w:asciiTheme="majorHAnsi" w:eastAsiaTheme="majorEastAsia" w:hAnsiTheme="majorHAnsi" w:cstheme="majorBidi"/>
      <w:b/>
      <w:bCs/>
      <w:kern w:val="52"/>
      <w:sz w:val="52"/>
      <w:szCs w:val="52"/>
    </w:rPr>
  </w:style>
  <w:style w:type="paragraph" w:styleId="ae">
    <w:name w:val="TOC Heading"/>
    <w:basedOn w:val="1"/>
    <w:next w:val="a"/>
    <w:uiPriority w:val="39"/>
    <w:unhideWhenUsed/>
    <w:qFormat/>
    <w:rsid w:val="002F29FA"/>
    <w:pPr>
      <w:keepLines/>
      <w:widowControl/>
      <w:spacing w:before="240" w:after="0" w:line="259" w:lineRule="auto"/>
      <w:outlineLvl w:val="9"/>
    </w:pPr>
    <w:rPr>
      <w:b w:val="0"/>
      <w:bCs w:val="0"/>
      <w:color w:val="2F5496" w:themeColor="accent1" w:themeShade="BF"/>
      <w:kern w:val="0"/>
      <w:sz w:val="32"/>
      <w:szCs w:val="32"/>
    </w:rPr>
  </w:style>
  <w:style w:type="character" w:customStyle="1" w:styleId="20">
    <w:name w:val="標題 2 字元"/>
    <w:basedOn w:val="a0"/>
    <w:link w:val="2"/>
    <w:uiPriority w:val="99"/>
    <w:rsid w:val="002F29F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F29FA"/>
    <w:rPr>
      <w:rFonts w:asciiTheme="majorHAnsi" w:eastAsiaTheme="majorEastAsia" w:hAnsiTheme="majorHAnsi" w:cstheme="majorBidi"/>
      <w:b/>
      <w:bCs/>
      <w:sz w:val="36"/>
      <w:szCs w:val="36"/>
    </w:rPr>
  </w:style>
  <w:style w:type="paragraph" w:styleId="13">
    <w:name w:val="toc 1"/>
    <w:basedOn w:val="a"/>
    <w:next w:val="a"/>
    <w:autoRedefine/>
    <w:uiPriority w:val="39"/>
    <w:unhideWhenUsed/>
    <w:rsid w:val="000F1BDC"/>
    <w:pPr>
      <w:tabs>
        <w:tab w:val="right" w:leader="dot" w:pos="8296"/>
      </w:tabs>
      <w:jc w:val="right"/>
    </w:pPr>
  </w:style>
  <w:style w:type="paragraph" w:styleId="23">
    <w:name w:val="toc 2"/>
    <w:basedOn w:val="a"/>
    <w:next w:val="a"/>
    <w:autoRedefine/>
    <w:uiPriority w:val="39"/>
    <w:unhideWhenUsed/>
    <w:rsid w:val="002F29FA"/>
    <w:pPr>
      <w:ind w:leftChars="200" w:left="480"/>
    </w:pPr>
  </w:style>
  <w:style w:type="character" w:styleId="af">
    <w:name w:val="Hyperlink"/>
    <w:basedOn w:val="a0"/>
    <w:uiPriority w:val="99"/>
    <w:unhideWhenUsed/>
    <w:rsid w:val="002F29FA"/>
    <w:rPr>
      <w:color w:val="0563C1" w:themeColor="hyperlink"/>
      <w:u w:val="single"/>
    </w:rPr>
  </w:style>
  <w:style w:type="paragraph" w:styleId="af0">
    <w:name w:val="caption"/>
    <w:basedOn w:val="a"/>
    <w:next w:val="a"/>
    <w:uiPriority w:val="35"/>
    <w:unhideWhenUsed/>
    <w:qFormat/>
    <w:rsid w:val="00A74061"/>
    <w:rPr>
      <w:sz w:val="20"/>
      <w:szCs w:val="20"/>
    </w:rPr>
  </w:style>
  <w:style w:type="paragraph" w:customStyle="1" w:styleId="af1">
    <w:name w:val="圖目錄"/>
    <w:basedOn w:val="a"/>
    <w:link w:val="af2"/>
    <w:qFormat/>
    <w:rsid w:val="00663D73"/>
    <w:pPr>
      <w:ind w:firstLineChars="200" w:firstLine="480"/>
      <w:jc w:val="center"/>
    </w:pPr>
    <w:rPr>
      <w:szCs w:val="24"/>
    </w:rPr>
  </w:style>
  <w:style w:type="paragraph" w:styleId="af3">
    <w:name w:val="table of figures"/>
    <w:basedOn w:val="a"/>
    <w:next w:val="a"/>
    <w:uiPriority w:val="99"/>
    <w:unhideWhenUsed/>
    <w:rsid w:val="00A74061"/>
    <w:pPr>
      <w:ind w:leftChars="400" w:left="400" w:hangingChars="200" w:hanging="200"/>
    </w:pPr>
  </w:style>
  <w:style w:type="character" w:customStyle="1" w:styleId="af2">
    <w:name w:val="圖目錄 字元"/>
    <w:basedOn w:val="a0"/>
    <w:link w:val="af1"/>
    <w:rsid w:val="00663D73"/>
    <w:rPr>
      <w:rFonts w:ascii="Times New Roman" w:eastAsia="標楷體" w:hAnsi="Times New Roman"/>
      <w:szCs w:val="24"/>
    </w:rPr>
  </w:style>
  <w:style w:type="paragraph" w:styleId="af4">
    <w:name w:val="List Paragraph"/>
    <w:basedOn w:val="a"/>
    <w:link w:val="af5"/>
    <w:uiPriority w:val="34"/>
    <w:qFormat/>
    <w:rsid w:val="00DC381C"/>
    <w:pPr>
      <w:ind w:leftChars="200" w:left="480"/>
    </w:pPr>
  </w:style>
  <w:style w:type="character" w:customStyle="1" w:styleId="14">
    <w:name w:val="未解析的提及1"/>
    <w:basedOn w:val="a0"/>
    <w:uiPriority w:val="99"/>
    <w:semiHidden/>
    <w:unhideWhenUsed/>
    <w:rsid w:val="00DC381C"/>
    <w:rPr>
      <w:color w:val="605E5C"/>
      <w:shd w:val="clear" w:color="auto" w:fill="E1DFDD"/>
    </w:rPr>
  </w:style>
  <w:style w:type="character" w:customStyle="1" w:styleId="af5">
    <w:name w:val="清單段落 字元"/>
    <w:basedOn w:val="a0"/>
    <w:link w:val="af4"/>
    <w:uiPriority w:val="34"/>
    <w:rsid w:val="00D33A15"/>
    <w:rPr>
      <w:rFonts w:ascii="Times New Roman" w:eastAsia="標楷體" w:hAnsi="Times New Roman"/>
    </w:rPr>
  </w:style>
  <w:style w:type="character" w:customStyle="1" w:styleId="apple-style-span">
    <w:name w:val="apple-style-span"/>
    <w:basedOn w:val="a0"/>
    <w:rsid w:val="00D33A15"/>
  </w:style>
  <w:style w:type="character" w:styleId="af6">
    <w:name w:val="Emphasis"/>
    <w:basedOn w:val="a0"/>
    <w:uiPriority w:val="20"/>
    <w:qFormat/>
    <w:rsid w:val="00D33A15"/>
    <w:rPr>
      <w:i/>
      <w:iCs/>
    </w:rPr>
  </w:style>
  <w:style w:type="paragraph" w:styleId="HTML">
    <w:name w:val="HTML Preformatted"/>
    <w:basedOn w:val="a"/>
    <w:link w:val="HTML0"/>
    <w:uiPriority w:val="99"/>
    <w:unhideWhenUsed/>
    <w:rsid w:val="00D33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D33A15"/>
    <w:rPr>
      <w:rFonts w:ascii="細明體" w:eastAsia="細明體" w:hAnsi="細明體" w:cs="細明體"/>
      <w:kern w:val="0"/>
      <w:szCs w:val="24"/>
    </w:rPr>
  </w:style>
  <w:style w:type="character" w:styleId="af7">
    <w:name w:val="annotation reference"/>
    <w:basedOn w:val="a0"/>
    <w:uiPriority w:val="99"/>
    <w:semiHidden/>
    <w:unhideWhenUsed/>
    <w:rsid w:val="00D33A15"/>
    <w:rPr>
      <w:sz w:val="18"/>
      <w:szCs w:val="18"/>
    </w:rPr>
  </w:style>
  <w:style w:type="paragraph" w:styleId="af8">
    <w:name w:val="annotation text"/>
    <w:basedOn w:val="a"/>
    <w:link w:val="af9"/>
    <w:uiPriority w:val="99"/>
    <w:unhideWhenUsed/>
    <w:rsid w:val="00D33A15"/>
    <w:pPr>
      <w:spacing w:line="240" w:lineRule="auto"/>
    </w:pPr>
    <w:rPr>
      <w:rFonts w:asciiTheme="minorHAnsi" w:eastAsiaTheme="minorEastAsia" w:hAnsiTheme="minorHAnsi"/>
    </w:rPr>
  </w:style>
  <w:style w:type="character" w:customStyle="1" w:styleId="af9">
    <w:name w:val="註解文字 字元"/>
    <w:basedOn w:val="a0"/>
    <w:link w:val="af8"/>
    <w:uiPriority w:val="99"/>
    <w:rsid w:val="00D33A15"/>
  </w:style>
  <w:style w:type="paragraph" w:styleId="afa">
    <w:name w:val="annotation subject"/>
    <w:basedOn w:val="af8"/>
    <w:next w:val="af8"/>
    <w:link w:val="afb"/>
    <w:uiPriority w:val="99"/>
    <w:semiHidden/>
    <w:unhideWhenUsed/>
    <w:rsid w:val="00D33A15"/>
    <w:rPr>
      <w:b/>
      <w:bCs/>
    </w:rPr>
  </w:style>
  <w:style w:type="character" w:customStyle="1" w:styleId="afb">
    <w:name w:val="註解主旨 字元"/>
    <w:basedOn w:val="af9"/>
    <w:link w:val="afa"/>
    <w:uiPriority w:val="99"/>
    <w:semiHidden/>
    <w:rsid w:val="00D33A15"/>
    <w:rPr>
      <w:b/>
      <w:bCs/>
    </w:rPr>
  </w:style>
  <w:style w:type="paragraph" w:styleId="afc">
    <w:name w:val="Balloon Text"/>
    <w:basedOn w:val="a"/>
    <w:link w:val="afd"/>
    <w:uiPriority w:val="99"/>
    <w:semiHidden/>
    <w:unhideWhenUsed/>
    <w:rsid w:val="00D33A15"/>
    <w:pPr>
      <w:spacing w:line="240" w:lineRule="auto"/>
    </w:pPr>
    <w:rPr>
      <w:rFonts w:asciiTheme="majorHAnsi" w:eastAsiaTheme="majorEastAsia" w:hAnsiTheme="majorHAnsi" w:cstheme="majorBidi"/>
      <w:sz w:val="18"/>
      <w:szCs w:val="18"/>
    </w:rPr>
  </w:style>
  <w:style w:type="character" w:customStyle="1" w:styleId="afd">
    <w:name w:val="註解方塊文字 字元"/>
    <w:basedOn w:val="a0"/>
    <w:link w:val="afc"/>
    <w:uiPriority w:val="99"/>
    <w:semiHidden/>
    <w:rsid w:val="00D33A15"/>
    <w:rPr>
      <w:rFonts w:asciiTheme="majorHAnsi" w:eastAsiaTheme="majorEastAsia" w:hAnsiTheme="majorHAnsi" w:cstheme="majorBidi"/>
      <w:sz w:val="18"/>
      <w:szCs w:val="18"/>
    </w:rPr>
  </w:style>
  <w:style w:type="paragraph" w:styleId="afe">
    <w:name w:val="No Spacing"/>
    <w:link w:val="aff"/>
    <w:uiPriority w:val="1"/>
    <w:qFormat/>
    <w:rsid w:val="00D33A15"/>
    <w:pPr>
      <w:widowControl w:val="0"/>
    </w:pPr>
  </w:style>
  <w:style w:type="character" w:customStyle="1" w:styleId="aff">
    <w:name w:val="無間距 字元"/>
    <w:link w:val="afe"/>
    <w:uiPriority w:val="1"/>
    <w:rsid w:val="00D33A15"/>
  </w:style>
  <w:style w:type="paragraph" w:styleId="aff0">
    <w:name w:val="endnote text"/>
    <w:basedOn w:val="a"/>
    <w:link w:val="aff1"/>
    <w:uiPriority w:val="99"/>
    <w:semiHidden/>
    <w:unhideWhenUsed/>
    <w:rsid w:val="00D33A15"/>
    <w:pPr>
      <w:widowControl/>
      <w:snapToGrid w:val="0"/>
      <w:spacing w:line="240" w:lineRule="auto"/>
    </w:pPr>
    <w:rPr>
      <w:rFonts w:ascii="新細明體" w:eastAsia="新細明體" w:hAnsi="新細明體" w:cs="新細明體"/>
      <w:kern w:val="0"/>
      <w:szCs w:val="24"/>
    </w:rPr>
  </w:style>
  <w:style w:type="character" w:customStyle="1" w:styleId="aff1">
    <w:name w:val="章節附註文字 字元"/>
    <w:basedOn w:val="a0"/>
    <w:link w:val="aff0"/>
    <w:uiPriority w:val="99"/>
    <w:semiHidden/>
    <w:rsid w:val="00D33A15"/>
    <w:rPr>
      <w:rFonts w:ascii="新細明體" w:eastAsia="新細明體" w:hAnsi="新細明體" w:cs="新細明體"/>
      <w:kern w:val="0"/>
      <w:szCs w:val="24"/>
    </w:rPr>
  </w:style>
  <w:style w:type="character" w:styleId="aff2">
    <w:name w:val="endnote reference"/>
    <w:basedOn w:val="a0"/>
    <w:uiPriority w:val="99"/>
    <w:semiHidden/>
    <w:unhideWhenUsed/>
    <w:rsid w:val="00D33A15"/>
    <w:rPr>
      <w:vertAlign w:val="superscript"/>
    </w:rPr>
  </w:style>
  <w:style w:type="table" w:styleId="aff3">
    <w:name w:val="Table Grid"/>
    <w:basedOn w:val="a1"/>
    <w:uiPriority w:val="39"/>
    <w:rsid w:val="00D33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itle"/>
    <w:basedOn w:val="a"/>
    <w:next w:val="a"/>
    <w:link w:val="aff5"/>
    <w:uiPriority w:val="10"/>
    <w:qFormat/>
    <w:rsid w:val="00D33A15"/>
    <w:pPr>
      <w:spacing w:before="240" w:after="60" w:line="240" w:lineRule="auto"/>
      <w:jc w:val="center"/>
      <w:outlineLvl w:val="0"/>
    </w:pPr>
    <w:rPr>
      <w:rFonts w:asciiTheme="majorHAnsi" w:eastAsia="新細明體" w:hAnsiTheme="majorHAnsi" w:cstheme="majorBidi"/>
      <w:b/>
      <w:bCs/>
      <w:sz w:val="32"/>
      <w:szCs w:val="32"/>
    </w:rPr>
  </w:style>
  <w:style w:type="character" w:customStyle="1" w:styleId="aff5">
    <w:name w:val="標題 字元"/>
    <w:basedOn w:val="a0"/>
    <w:link w:val="aff4"/>
    <w:uiPriority w:val="10"/>
    <w:rsid w:val="00D33A15"/>
    <w:rPr>
      <w:rFonts w:asciiTheme="majorHAnsi" w:eastAsia="新細明體" w:hAnsiTheme="majorHAnsi" w:cstheme="majorBidi"/>
      <w:b/>
      <w:bCs/>
      <w:sz w:val="32"/>
      <w:szCs w:val="32"/>
    </w:rPr>
  </w:style>
  <w:style w:type="character" w:customStyle="1" w:styleId="apple-converted-space">
    <w:name w:val="apple-converted-space"/>
    <w:basedOn w:val="a0"/>
    <w:rsid w:val="00D33A15"/>
  </w:style>
  <w:style w:type="paragraph" w:styleId="aff6">
    <w:name w:val="Subtitle"/>
    <w:basedOn w:val="a"/>
    <w:next w:val="a"/>
    <w:link w:val="aff7"/>
    <w:uiPriority w:val="11"/>
    <w:qFormat/>
    <w:rsid w:val="00D33A15"/>
    <w:pPr>
      <w:spacing w:after="60" w:line="240" w:lineRule="auto"/>
      <w:jc w:val="center"/>
      <w:outlineLvl w:val="1"/>
    </w:pPr>
    <w:rPr>
      <w:rFonts w:asciiTheme="majorHAnsi" w:eastAsia="新細明體" w:hAnsiTheme="majorHAnsi" w:cstheme="majorBidi"/>
      <w:i/>
      <w:iCs/>
      <w:szCs w:val="24"/>
    </w:rPr>
  </w:style>
  <w:style w:type="character" w:customStyle="1" w:styleId="aff7">
    <w:name w:val="副標題 字元"/>
    <w:basedOn w:val="a0"/>
    <w:link w:val="aff6"/>
    <w:uiPriority w:val="11"/>
    <w:rsid w:val="00D33A15"/>
    <w:rPr>
      <w:rFonts w:asciiTheme="majorHAnsi" w:eastAsia="新細明體" w:hAnsiTheme="majorHAnsi" w:cstheme="majorBidi"/>
      <w:i/>
      <w:iCs/>
      <w:szCs w:val="24"/>
    </w:rPr>
  </w:style>
  <w:style w:type="paragraph" w:customStyle="1" w:styleId="Default">
    <w:name w:val="Default"/>
    <w:link w:val="Default0"/>
    <w:rsid w:val="00D33A15"/>
    <w:pPr>
      <w:widowControl w:val="0"/>
      <w:suppressAutoHyphens/>
      <w:autoSpaceDE w:val="0"/>
    </w:pPr>
    <w:rPr>
      <w:rFonts w:ascii="標楷體" w:eastAsia="標楷體" w:hAnsi="標楷體" w:cs="標楷體"/>
      <w:color w:val="000000"/>
      <w:kern w:val="0"/>
      <w:szCs w:val="24"/>
      <w:lang w:eastAsia="ar-SA"/>
    </w:rPr>
  </w:style>
  <w:style w:type="character" w:customStyle="1" w:styleId="Default0">
    <w:name w:val="Default 字元"/>
    <w:basedOn w:val="a0"/>
    <w:link w:val="Default"/>
    <w:rsid w:val="00D33A15"/>
    <w:rPr>
      <w:rFonts w:ascii="標楷體" w:eastAsia="標楷體" w:hAnsi="標楷體" w:cs="標楷體"/>
      <w:color w:val="000000"/>
      <w:kern w:val="0"/>
      <w:szCs w:val="24"/>
      <w:lang w:eastAsia="ar-SA"/>
    </w:rPr>
  </w:style>
  <w:style w:type="character" w:customStyle="1" w:styleId="commentbody">
    <w:name w:val="commentbody"/>
    <w:basedOn w:val="a0"/>
    <w:rsid w:val="00D33A15"/>
  </w:style>
  <w:style w:type="character" w:customStyle="1" w:styleId="aff8">
    <w:name w:val="日期 字元"/>
    <w:basedOn w:val="a0"/>
    <w:link w:val="aff9"/>
    <w:rsid w:val="00D33A15"/>
  </w:style>
  <w:style w:type="paragraph" w:styleId="aff9">
    <w:name w:val="Date"/>
    <w:basedOn w:val="a"/>
    <w:next w:val="a"/>
    <w:link w:val="aff8"/>
    <w:unhideWhenUsed/>
    <w:rsid w:val="00D33A15"/>
    <w:pPr>
      <w:spacing w:line="240" w:lineRule="auto"/>
      <w:jc w:val="right"/>
    </w:pPr>
    <w:rPr>
      <w:rFonts w:asciiTheme="minorHAnsi" w:eastAsiaTheme="minorEastAsia" w:hAnsiTheme="minorHAnsi"/>
    </w:rPr>
  </w:style>
  <w:style w:type="character" w:customStyle="1" w:styleId="15">
    <w:name w:val="日期 字元1"/>
    <w:basedOn w:val="a0"/>
    <w:uiPriority w:val="99"/>
    <w:semiHidden/>
    <w:rsid w:val="00D33A15"/>
    <w:rPr>
      <w:rFonts w:ascii="Times New Roman" w:eastAsia="標楷體" w:hAnsi="Times New Roman"/>
    </w:rPr>
  </w:style>
  <w:style w:type="character" w:customStyle="1" w:styleId="titleauthoretc">
    <w:name w:val="titleauthoretc"/>
    <w:basedOn w:val="a0"/>
    <w:rsid w:val="00D33A15"/>
  </w:style>
  <w:style w:type="character" w:customStyle="1" w:styleId="watch-title">
    <w:name w:val="watch-title"/>
    <w:basedOn w:val="a0"/>
    <w:rsid w:val="00D33A15"/>
  </w:style>
  <w:style w:type="paragraph" w:customStyle="1" w:styleId="affa">
    <w:name w:val="字元 字元 字元 字元 字元 字元 字元 字元 字元 字元 字元 字元 字元 字元 字元 字元 字元 字元 字元 字元 字元 字元 字元 字元 字元 字元 字元 字元 字元"/>
    <w:basedOn w:val="a"/>
    <w:rsid w:val="00D33A15"/>
    <w:pPr>
      <w:widowControl/>
      <w:spacing w:after="160" w:line="240" w:lineRule="exact"/>
    </w:pPr>
    <w:rPr>
      <w:rFonts w:ascii="Verdana" w:eastAsia="Times New Roman" w:hAnsi="Verdana" w:cs="Times New Roman"/>
      <w:kern w:val="0"/>
      <w:sz w:val="20"/>
      <w:szCs w:val="20"/>
      <w:lang w:eastAsia="en-US"/>
    </w:rPr>
  </w:style>
  <w:style w:type="character" w:customStyle="1" w:styleId="toctoggle">
    <w:name w:val="toctoggle"/>
    <w:basedOn w:val="a0"/>
    <w:uiPriority w:val="99"/>
    <w:rsid w:val="00D33A15"/>
    <w:rPr>
      <w:rFonts w:cs="Times New Roman"/>
    </w:rPr>
  </w:style>
  <w:style w:type="character" w:customStyle="1" w:styleId="tocnumber">
    <w:name w:val="tocnumber"/>
    <w:basedOn w:val="a0"/>
    <w:uiPriority w:val="99"/>
    <w:rsid w:val="00D33A15"/>
    <w:rPr>
      <w:rFonts w:cs="Times New Roman"/>
    </w:rPr>
  </w:style>
  <w:style w:type="character" w:customStyle="1" w:styleId="toctext">
    <w:name w:val="toctext"/>
    <w:basedOn w:val="a0"/>
    <w:uiPriority w:val="99"/>
    <w:rsid w:val="00D33A15"/>
    <w:rPr>
      <w:rFonts w:cs="Times New Roman"/>
    </w:rPr>
  </w:style>
  <w:style w:type="character" w:styleId="affb">
    <w:name w:val="Strong"/>
    <w:basedOn w:val="a0"/>
    <w:uiPriority w:val="99"/>
    <w:qFormat/>
    <w:rsid w:val="00D33A15"/>
    <w:rPr>
      <w:rFonts w:cs="Times New Roman"/>
      <w:b/>
      <w:bCs/>
    </w:rPr>
  </w:style>
  <w:style w:type="character" w:customStyle="1" w:styleId="style12">
    <w:name w:val="style12"/>
    <w:basedOn w:val="a0"/>
    <w:rsid w:val="00D33A15"/>
  </w:style>
  <w:style w:type="paragraph" w:customStyle="1" w:styleId="msolistparagraph0">
    <w:name w:val="msolistparagraph"/>
    <w:basedOn w:val="a"/>
    <w:rsid w:val="00D33A15"/>
    <w:pPr>
      <w:spacing w:line="240" w:lineRule="auto"/>
      <w:ind w:leftChars="200" w:left="480"/>
    </w:pPr>
    <w:rPr>
      <w:rFonts w:ascii="Calibri" w:eastAsia="新細明體" w:hAnsi="Calibri" w:cs="Times New Roman"/>
    </w:rPr>
  </w:style>
  <w:style w:type="paragraph" w:customStyle="1" w:styleId="CM3">
    <w:name w:val="CM3"/>
    <w:basedOn w:val="a"/>
    <w:next w:val="a"/>
    <w:rsid w:val="00D33A15"/>
    <w:pPr>
      <w:widowControl/>
      <w:autoSpaceDE w:val="0"/>
      <w:jc w:val="both"/>
    </w:pPr>
    <w:rPr>
      <w:rFonts w:ascii="標楷體" w:hAnsi="標楷體" w:cs="Times New Roman"/>
      <w:kern w:val="1"/>
      <w:szCs w:val="20"/>
      <w:lang w:eastAsia="en-US" w:bidi="en-US"/>
    </w:rPr>
  </w:style>
  <w:style w:type="character" w:styleId="affc">
    <w:name w:val="page number"/>
    <w:basedOn w:val="a0"/>
    <w:rsid w:val="00D33A15"/>
  </w:style>
  <w:style w:type="paragraph" w:customStyle="1" w:styleId="16">
    <w:name w:val="清單段落1"/>
    <w:basedOn w:val="a"/>
    <w:rsid w:val="00D33A15"/>
    <w:pPr>
      <w:spacing w:line="240" w:lineRule="auto"/>
      <w:ind w:leftChars="200" w:left="480"/>
    </w:pPr>
    <w:rPr>
      <w:rFonts w:eastAsia="新細明體" w:cs="Times New Roman"/>
      <w:szCs w:val="24"/>
    </w:rPr>
  </w:style>
  <w:style w:type="character" w:customStyle="1" w:styleId="hit">
    <w:name w:val="hit"/>
    <w:basedOn w:val="a0"/>
    <w:rsid w:val="00D33A15"/>
    <w:rPr>
      <w:shd w:val="clear" w:color="auto" w:fill="FFFF99"/>
    </w:rPr>
  </w:style>
  <w:style w:type="paragraph" w:customStyle="1" w:styleId="affd">
    <w:name w:val="內文 + 標楷體"/>
    <w:aliases w:val="套用前:  12 pt,行距:  2 倍行高,左 3.26 字元,第一行:  2.04 字元"/>
    <w:basedOn w:val="13"/>
    <w:link w:val="affe"/>
    <w:rsid w:val="00D33A15"/>
    <w:pPr>
      <w:tabs>
        <w:tab w:val="right" w:leader="dot" w:pos="8630"/>
      </w:tabs>
      <w:spacing w:line="480" w:lineRule="auto"/>
    </w:pPr>
    <w:rPr>
      <w:rFonts w:ascii="標楷體" w:hAnsi="標楷體" w:cs="DFKaiShu-SB-Estd-BF"/>
      <w:noProof/>
      <w:kern w:val="0"/>
      <w:sz w:val="28"/>
      <w:szCs w:val="28"/>
    </w:rPr>
  </w:style>
  <w:style w:type="character" w:customStyle="1" w:styleId="affe">
    <w:name w:val="內文 + 標楷體 字元"/>
    <w:aliases w:val="套用前:  12 pt 字元,行距:  2 倍行高 字元,左 3.26 字元 字元,第一行:  2.04 字元 字元"/>
    <w:basedOn w:val="af9"/>
    <w:link w:val="affd"/>
    <w:rsid w:val="00D33A15"/>
    <w:rPr>
      <w:rFonts w:ascii="標楷體" w:eastAsia="標楷體" w:hAnsi="標楷體" w:cs="DFKaiShu-SB-Estd-BF"/>
      <w:noProof/>
      <w:kern w:val="0"/>
      <w:sz w:val="28"/>
      <w:szCs w:val="28"/>
    </w:rPr>
  </w:style>
  <w:style w:type="paragraph" w:styleId="31">
    <w:name w:val="toc 3"/>
    <w:basedOn w:val="a"/>
    <w:next w:val="a"/>
    <w:autoRedefine/>
    <w:uiPriority w:val="39"/>
    <w:unhideWhenUsed/>
    <w:rsid w:val="00D33A15"/>
    <w:pPr>
      <w:spacing w:line="240" w:lineRule="auto"/>
      <w:ind w:leftChars="400" w:left="960"/>
    </w:pPr>
    <w:rPr>
      <w:rFonts w:asciiTheme="minorHAnsi" w:eastAsiaTheme="minorEastAsia" w:hAnsiTheme="minorHAnsi"/>
    </w:rPr>
  </w:style>
  <w:style w:type="paragraph" w:customStyle="1" w:styleId="24">
    <w:name w:val="清單段落2"/>
    <w:basedOn w:val="a"/>
    <w:rsid w:val="00D33A15"/>
    <w:pPr>
      <w:spacing w:line="240" w:lineRule="auto"/>
      <w:ind w:leftChars="200" w:left="480"/>
    </w:pPr>
    <w:rPr>
      <w:rFonts w:eastAsia="新細明體" w:cs="Times New Roman"/>
      <w:szCs w:val="24"/>
    </w:rPr>
  </w:style>
  <w:style w:type="paragraph" w:customStyle="1" w:styleId="afff">
    <w:name w:val="圖"/>
    <w:basedOn w:val="a"/>
    <w:link w:val="afff0"/>
    <w:qFormat/>
    <w:rsid w:val="00D33A15"/>
    <w:pPr>
      <w:spacing w:line="480" w:lineRule="auto"/>
      <w:jc w:val="center"/>
    </w:pPr>
    <w:rPr>
      <w:rFonts w:ascii="標楷體" w:hAnsi="標楷體" w:cs="Times New Roman"/>
      <w:szCs w:val="24"/>
    </w:rPr>
  </w:style>
  <w:style w:type="character" w:customStyle="1" w:styleId="afff0">
    <w:name w:val="圖 字元"/>
    <w:basedOn w:val="a0"/>
    <w:link w:val="afff"/>
    <w:rsid w:val="00D33A15"/>
    <w:rPr>
      <w:rFonts w:ascii="標楷體" w:eastAsia="標楷體" w:hAnsi="標楷體" w:cs="Times New Roman"/>
      <w:szCs w:val="24"/>
    </w:rPr>
  </w:style>
  <w:style w:type="paragraph" w:customStyle="1" w:styleId="afff1">
    <w:name w:val="表"/>
    <w:basedOn w:val="a"/>
    <w:qFormat/>
    <w:rsid w:val="00D33A15"/>
    <w:pPr>
      <w:spacing w:line="240" w:lineRule="auto"/>
      <w:jc w:val="center"/>
    </w:pPr>
    <w:rPr>
      <w:rFonts w:ascii="標楷體" w:hAnsi="標楷體" w:cs="Times New Roman"/>
      <w:sz w:val="20"/>
      <w:szCs w:val="20"/>
    </w:rPr>
  </w:style>
  <w:style w:type="character" w:styleId="afff2">
    <w:name w:val="Placeholder Text"/>
    <w:basedOn w:val="a0"/>
    <w:uiPriority w:val="99"/>
    <w:semiHidden/>
    <w:rsid w:val="00D33A15"/>
    <w:rPr>
      <w:color w:val="808080"/>
    </w:rPr>
  </w:style>
  <w:style w:type="character" w:customStyle="1" w:styleId="shorttext">
    <w:name w:val="short_text"/>
    <w:uiPriority w:val="99"/>
    <w:rsid w:val="00D33A15"/>
  </w:style>
  <w:style w:type="paragraph" w:customStyle="1" w:styleId="afff3">
    <w:name w:val="表目錄"/>
    <w:basedOn w:val="af1"/>
    <w:link w:val="afff4"/>
    <w:qFormat/>
    <w:rsid w:val="00BC1E80"/>
  </w:style>
  <w:style w:type="character" w:customStyle="1" w:styleId="afff4">
    <w:name w:val="表目錄 字元"/>
    <w:basedOn w:val="af2"/>
    <w:link w:val="afff3"/>
    <w:rsid w:val="00BC1E80"/>
    <w:rPr>
      <w:rFonts w:ascii="Times New Roman" w:eastAsia="標楷體" w:hAnsi="Times New Roman"/>
      <w:szCs w:val="24"/>
    </w:rPr>
  </w:style>
  <w:style w:type="character" w:customStyle="1" w:styleId="UnresolvedMention">
    <w:name w:val="Unresolved Mention"/>
    <w:basedOn w:val="a0"/>
    <w:uiPriority w:val="99"/>
    <w:semiHidden/>
    <w:unhideWhenUsed/>
    <w:rsid w:val="00CD6104"/>
    <w:rPr>
      <w:color w:val="605E5C"/>
      <w:shd w:val="clear" w:color="auto" w:fill="E1DFDD"/>
    </w:rPr>
  </w:style>
  <w:style w:type="paragraph" w:customStyle="1" w:styleId="afff5">
    <w:name w:val="目錄前幾個"/>
    <w:basedOn w:val="a"/>
    <w:link w:val="afff6"/>
    <w:qFormat/>
    <w:rsid w:val="000F1BDC"/>
    <w:pPr>
      <w:widowControl/>
      <w:jc w:val="center"/>
    </w:pPr>
    <w:rPr>
      <w:b/>
      <w:bCs/>
      <w:sz w:val="36"/>
      <w:szCs w:val="32"/>
    </w:rPr>
  </w:style>
  <w:style w:type="character" w:customStyle="1" w:styleId="afff6">
    <w:name w:val="目錄前幾個 字元"/>
    <w:basedOn w:val="a0"/>
    <w:link w:val="afff5"/>
    <w:rsid w:val="000F1BDC"/>
    <w:rPr>
      <w:rFonts w:ascii="Times New Roman" w:eastAsia="標楷體" w:hAnsi="Times New Roman"/>
      <w:b/>
      <w:bC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36626">
      <w:bodyDiv w:val="1"/>
      <w:marLeft w:val="0"/>
      <w:marRight w:val="0"/>
      <w:marTop w:val="0"/>
      <w:marBottom w:val="0"/>
      <w:divBdr>
        <w:top w:val="none" w:sz="0" w:space="0" w:color="auto"/>
        <w:left w:val="none" w:sz="0" w:space="0" w:color="auto"/>
        <w:bottom w:val="none" w:sz="0" w:space="0" w:color="auto"/>
        <w:right w:val="none" w:sz="0" w:space="0" w:color="auto"/>
      </w:divBdr>
    </w:div>
    <w:div w:id="645206058">
      <w:bodyDiv w:val="1"/>
      <w:marLeft w:val="0"/>
      <w:marRight w:val="0"/>
      <w:marTop w:val="0"/>
      <w:marBottom w:val="0"/>
      <w:divBdr>
        <w:top w:val="none" w:sz="0" w:space="0" w:color="auto"/>
        <w:left w:val="none" w:sz="0" w:space="0" w:color="auto"/>
        <w:bottom w:val="none" w:sz="0" w:space="0" w:color="auto"/>
        <w:right w:val="none" w:sz="0" w:space="0" w:color="auto"/>
      </w:divBdr>
      <w:divsChild>
        <w:div w:id="1010066275">
          <w:marLeft w:val="0"/>
          <w:marRight w:val="0"/>
          <w:marTop w:val="0"/>
          <w:marBottom w:val="0"/>
          <w:divBdr>
            <w:top w:val="none" w:sz="0" w:space="0" w:color="auto"/>
            <w:left w:val="none" w:sz="0" w:space="0" w:color="auto"/>
            <w:bottom w:val="none" w:sz="0" w:space="0" w:color="auto"/>
            <w:right w:val="none" w:sz="0" w:space="0" w:color="auto"/>
          </w:divBdr>
        </w:div>
        <w:div w:id="1699233557">
          <w:marLeft w:val="0"/>
          <w:marRight w:val="0"/>
          <w:marTop w:val="0"/>
          <w:marBottom w:val="0"/>
          <w:divBdr>
            <w:top w:val="none" w:sz="0" w:space="0" w:color="auto"/>
            <w:left w:val="none" w:sz="0" w:space="0" w:color="auto"/>
            <w:bottom w:val="none" w:sz="0" w:space="0" w:color="auto"/>
            <w:right w:val="none" w:sz="0" w:space="0" w:color="auto"/>
          </w:divBdr>
          <w:divsChild>
            <w:div w:id="18814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47B9E-E987-442F-BEE9-2FE9CAD6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4062</Words>
  <Characters>23154</Characters>
  <Application>Microsoft Office Word</Application>
  <DocSecurity>0</DocSecurity>
  <Lines>192</Lines>
  <Paragraphs>54</Paragraphs>
  <ScaleCrop>false</ScaleCrop>
  <Company/>
  <LinksUpToDate>false</LinksUpToDate>
  <CharactersWithSpaces>27162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Chen</dc:creator>
  <cp:lastModifiedBy>tkustaff</cp:lastModifiedBy>
  <cp:revision>4</cp:revision>
  <cp:lastPrinted>2023-02-08T13:18:00Z</cp:lastPrinted>
  <dcterms:created xsi:type="dcterms:W3CDTF">2023-05-05T04:36:00Z</dcterms:created>
  <dcterms:modified xsi:type="dcterms:W3CDTF">2023-05-05T04:38:00Z</dcterms:modified>
</cp:coreProperties>
</file>